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05DE" w14:textId="172580B4" w:rsidR="00FD2BF0" w:rsidRPr="00A301B2" w:rsidRDefault="00447978" w:rsidP="00A23BF5">
      <w:pPr>
        <w:pStyle w:val="Titel"/>
        <w:rPr>
          <w:rFonts w:ascii="Calibri" w:hAnsi="Calibri" w:cs="Calibri"/>
        </w:rPr>
      </w:pPr>
      <w:r w:rsidRPr="00A301B2">
        <w:rPr>
          <w:rFonts w:ascii="Calibri" w:hAnsi="Calibri" w:cs="Calibri"/>
        </w:rPr>
        <w:t xml:space="preserve">Interventionen </w:t>
      </w:r>
      <w:r w:rsidR="00A23BF5" w:rsidRPr="00A301B2">
        <w:rPr>
          <w:rFonts w:ascii="Calibri" w:hAnsi="Calibri" w:cs="Calibri"/>
        </w:rPr>
        <w:t>Ausgabe 19, 2025</w:t>
      </w:r>
    </w:p>
    <w:p w14:paraId="350F916E" w14:textId="037088A3" w:rsidR="00447978" w:rsidRPr="00A301B2" w:rsidRDefault="00447978" w:rsidP="00A23BF5">
      <w:pPr>
        <w:pStyle w:val="Titel"/>
        <w:rPr>
          <w:rFonts w:ascii="Calibri" w:hAnsi="Calibri" w:cs="Calibri"/>
        </w:rPr>
      </w:pPr>
      <w:r w:rsidRPr="00A301B2">
        <w:rPr>
          <w:rFonts w:ascii="Calibri" w:hAnsi="Calibri" w:cs="Calibri"/>
        </w:rPr>
        <w:t>Zeitschrift für Vera</w:t>
      </w:r>
      <w:r w:rsidR="00A23BF5" w:rsidRPr="00A301B2">
        <w:rPr>
          <w:rFonts w:ascii="Calibri" w:hAnsi="Calibri" w:cs="Calibri"/>
        </w:rPr>
        <w:t>n</w:t>
      </w:r>
      <w:r w:rsidRPr="00A301B2">
        <w:rPr>
          <w:rFonts w:ascii="Calibri" w:hAnsi="Calibri" w:cs="Calibri"/>
        </w:rPr>
        <w:t>twortungspädag</w:t>
      </w:r>
      <w:r w:rsidR="00A23BF5" w:rsidRPr="00A301B2">
        <w:rPr>
          <w:rFonts w:ascii="Calibri" w:hAnsi="Calibri" w:cs="Calibri"/>
        </w:rPr>
        <w:t>ogik</w:t>
      </w:r>
    </w:p>
    <w:p w14:paraId="1E318AA0" w14:textId="6559ABD9" w:rsidR="00B21477" w:rsidRPr="00A301B2" w:rsidRDefault="00B21477" w:rsidP="00B21477">
      <w:pPr>
        <w:pStyle w:val="Untertitel"/>
        <w:rPr>
          <w:rFonts w:ascii="Calibri" w:hAnsi="Calibri" w:cs="Calibri"/>
        </w:rPr>
      </w:pPr>
      <w:r w:rsidRPr="00A301B2">
        <w:rPr>
          <w:rFonts w:ascii="Calibri" w:hAnsi="Calibri" w:cs="Calibri"/>
        </w:rPr>
        <w:t>Schwerpunkt: Die Zukunft der Extremismusprävention</w:t>
      </w:r>
    </w:p>
    <w:p w14:paraId="768B0B7A" w14:textId="4816D31F" w:rsidR="00C3514F" w:rsidRPr="00A301B2" w:rsidRDefault="00A6592E" w:rsidP="00A301B2">
      <w:pPr>
        <w:pStyle w:val="berschrift1"/>
      </w:pPr>
      <w:r w:rsidRPr="00A301B2">
        <w:t>Inhalt:</w:t>
      </w:r>
    </w:p>
    <w:p w14:paraId="56113930" w14:textId="3430DFF9" w:rsidR="00C3514F" w:rsidRPr="00A301B2" w:rsidRDefault="00C3514F" w:rsidP="00D42212">
      <w:pPr>
        <w:rPr>
          <w:rFonts w:ascii="Calibri" w:hAnsi="Calibri" w:cs="Calibri"/>
        </w:rPr>
      </w:pPr>
      <w:r w:rsidRPr="00A301B2">
        <w:rPr>
          <w:rFonts w:ascii="Calibri" w:hAnsi="Calibri" w:cs="Calibri"/>
        </w:rPr>
        <w:t>Was wir (nicht) sehen: Geschlecht, Identität und Männlichkeit in der</w:t>
      </w:r>
      <w:r w:rsidR="00351A71" w:rsidRPr="00A301B2">
        <w:rPr>
          <w:rFonts w:ascii="Calibri" w:hAnsi="Calibri" w:cs="Calibri"/>
        </w:rPr>
        <w:t xml:space="preserve"> </w:t>
      </w:r>
      <w:r w:rsidRPr="00A301B2">
        <w:rPr>
          <w:rFonts w:ascii="Calibri" w:hAnsi="Calibri" w:cs="Calibri"/>
        </w:rPr>
        <w:t>Distanzierungsarbeit von Annika von Berg und Benedikt Büchsenschütz</w:t>
      </w:r>
    </w:p>
    <w:p w14:paraId="36A22C87" w14:textId="4571072C" w:rsidR="00351A71" w:rsidRPr="00A301B2" w:rsidRDefault="00351A71" w:rsidP="00D42212">
      <w:pPr>
        <w:rPr>
          <w:rFonts w:ascii="Calibri" w:hAnsi="Calibri" w:cs="Calibri"/>
        </w:rPr>
      </w:pPr>
      <w:r w:rsidRPr="00A301B2">
        <w:rPr>
          <w:rFonts w:ascii="Calibri" w:hAnsi="Calibri" w:cs="Calibri"/>
        </w:rPr>
        <w:t>Vielfalt vernetzen: Ein modellhafter Zugang zur Etablierung eines nachhaltigen Netzwerks am Beispiel des Themenfelds Verschwörungsdenken</w:t>
      </w:r>
      <w:r w:rsidR="005535EA" w:rsidRPr="00A301B2">
        <w:rPr>
          <w:rFonts w:ascii="Calibri" w:hAnsi="Calibri" w:cs="Calibri"/>
        </w:rPr>
        <w:t xml:space="preserve"> von Till Wagner</w:t>
      </w:r>
    </w:p>
    <w:p w14:paraId="63AD4821" w14:textId="0F4A5961" w:rsidR="005535EA" w:rsidRPr="00A301B2" w:rsidRDefault="005535EA" w:rsidP="00D42212">
      <w:pPr>
        <w:rPr>
          <w:rFonts w:ascii="Calibri" w:hAnsi="Calibri" w:cs="Calibri"/>
        </w:rPr>
      </w:pPr>
      <w:r w:rsidRPr="00A301B2">
        <w:rPr>
          <w:rFonts w:ascii="Calibri" w:hAnsi="Calibri" w:cs="Calibri"/>
        </w:rPr>
        <w:t xml:space="preserve">Lösungsansätze für wirkungsorientierte Monitoring- und Evaluationszyklen in der Sekundär- und Tertiärprävention von </w:t>
      </w:r>
      <w:r w:rsidR="00DB782C" w:rsidRPr="00A301B2">
        <w:rPr>
          <w:rFonts w:ascii="Calibri" w:hAnsi="Calibri" w:cs="Calibri"/>
        </w:rPr>
        <w:t>Simon Haux, Svetla Koynova, Lotta Rahlf</w:t>
      </w:r>
    </w:p>
    <w:p w14:paraId="5F0CF16E" w14:textId="7976BE16" w:rsidR="00DB782C" w:rsidRPr="00A301B2" w:rsidRDefault="00D40585" w:rsidP="00D42212">
      <w:pPr>
        <w:rPr>
          <w:rFonts w:ascii="Calibri" w:hAnsi="Calibri" w:cs="Calibri"/>
        </w:rPr>
      </w:pPr>
      <w:r w:rsidRPr="00A301B2">
        <w:rPr>
          <w:rFonts w:ascii="Calibri" w:hAnsi="Calibri" w:cs="Calibri"/>
        </w:rPr>
        <w:t>‚Stockcoolness‘ – Eine medienästhetische Analyse eines affektiv ansprechenden Terroraufrufs des „IS“ von Niklas von Reischach</w:t>
      </w:r>
    </w:p>
    <w:p w14:paraId="543FBAA4" w14:textId="77777777" w:rsidR="0046149F" w:rsidRPr="00A301B2" w:rsidRDefault="0046149F" w:rsidP="00A301B2">
      <w:pPr>
        <w:pStyle w:val="berschrift1"/>
      </w:pPr>
      <w:r w:rsidRPr="00A301B2">
        <w:t>Impressum</w:t>
      </w:r>
    </w:p>
    <w:p w14:paraId="5265E7F7" w14:textId="77777777" w:rsidR="005B742E" w:rsidRDefault="0046149F" w:rsidP="00D42212">
      <w:pPr>
        <w:rPr>
          <w:rFonts w:ascii="Calibri" w:hAnsi="Calibri" w:cs="Calibri"/>
        </w:rPr>
      </w:pPr>
      <w:r w:rsidRPr="00A301B2">
        <w:rPr>
          <w:rFonts w:ascii="Calibri" w:hAnsi="Calibri" w:cs="Calibri"/>
        </w:rPr>
        <w:t xml:space="preserve">Interventionen, Zeitschrift für Verantwortungspädagogik </w:t>
      </w:r>
    </w:p>
    <w:p w14:paraId="3C83CBEF" w14:textId="43BA0530" w:rsidR="0046149F" w:rsidRPr="00A301B2" w:rsidRDefault="0046149F" w:rsidP="00D42212">
      <w:pPr>
        <w:rPr>
          <w:rFonts w:ascii="Calibri" w:hAnsi="Calibri" w:cs="Calibri"/>
        </w:rPr>
      </w:pPr>
      <w:r w:rsidRPr="00A301B2">
        <w:rPr>
          <w:rFonts w:ascii="Calibri" w:hAnsi="Calibri" w:cs="Calibri"/>
        </w:rPr>
        <w:t>ISSN 2194-7732</w:t>
      </w:r>
    </w:p>
    <w:p w14:paraId="75A72282" w14:textId="1B91383C" w:rsidR="0046149F" w:rsidRPr="00A301B2" w:rsidRDefault="0046149F" w:rsidP="00D42212">
      <w:pPr>
        <w:rPr>
          <w:rFonts w:ascii="Calibri" w:hAnsi="Calibri" w:cs="Calibri"/>
        </w:rPr>
      </w:pPr>
      <w:r w:rsidRPr="00A301B2">
        <w:rPr>
          <w:rFonts w:ascii="Calibri" w:hAnsi="Calibri" w:cs="Calibri"/>
        </w:rPr>
        <w:t>Herausgeber / V.i.S.d.P.: Violence Prevention Network gGmbH, Svetla Koynova</w:t>
      </w:r>
    </w:p>
    <w:p w14:paraId="6A013465" w14:textId="4A3F739D" w:rsidR="0046149F" w:rsidRPr="00A301B2" w:rsidRDefault="0046149F" w:rsidP="00D42212">
      <w:pPr>
        <w:rPr>
          <w:rFonts w:ascii="Calibri" w:hAnsi="Calibri" w:cs="Calibri"/>
        </w:rPr>
      </w:pPr>
      <w:r w:rsidRPr="00A301B2">
        <w:rPr>
          <w:rFonts w:ascii="Calibri" w:hAnsi="Calibri" w:cs="Calibri"/>
        </w:rPr>
        <w:t>Redaktion: Verena Kießwetter, Cornelia Lotthammer, Paul Merker, Svetla Koynova, Maximilian Campos Ruf</w:t>
      </w:r>
    </w:p>
    <w:p w14:paraId="709C1B78" w14:textId="4C13E2F0" w:rsidR="0046149F" w:rsidRPr="00A301B2" w:rsidRDefault="0046149F" w:rsidP="00D42212">
      <w:pPr>
        <w:rPr>
          <w:rFonts w:ascii="Calibri" w:hAnsi="Calibri" w:cs="Calibri"/>
        </w:rPr>
      </w:pPr>
      <w:r w:rsidRPr="00A301B2">
        <w:rPr>
          <w:rFonts w:ascii="Calibri" w:hAnsi="Calibri" w:cs="Calibri"/>
        </w:rPr>
        <w:t>Kontakt: Violence Prevention Network gGmbH</w:t>
      </w:r>
      <w:r w:rsidR="00315CC6" w:rsidRPr="00A301B2">
        <w:rPr>
          <w:rFonts w:ascii="Calibri" w:hAnsi="Calibri" w:cs="Calibri"/>
        </w:rPr>
        <w:t xml:space="preserve">, </w:t>
      </w:r>
      <w:r w:rsidRPr="00A301B2">
        <w:rPr>
          <w:rFonts w:ascii="Calibri" w:hAnsi="Calibri" w:cs="Calibri"/>
        </w:rPr>
        <w:t>Alt-Reinickendorf 25</w:t>
      </w:r>
      <w:r w:rsidR="00315CC6" w:rsidRPr="00A301B2">
        <w:rPr>
          <w:rFonts w:ascii="Calibri" w:hAnsi="Calibri" w:cs="Calibri"/>
        </w:rPr>
        <w:t xml:space="preserve">, </w:t>
      </w:r>
      <w:r w:rsidRPr="00A301B2">
        <w:rPr>
          <w:rFonts w:ascii="Calibri" w:hAnsi="Calibri" w:cs="Calibri"/>
        </w:rPr>
        <w:t>13407 Berlin</w:t>
      </w:r>
    </w:p>
    <w:p w14:paraId="2FD6AB54" w14:textId="77777777" w:rsidR="0046149F" w:rsidRPr="00A301B2" w:rsidRDefault="0046149F" w:rsidP="00D42212">
      <w:pPr>
        <w:rPr>
          <w:rFonts w:ascii="Calibri" w:hAnsi="Calibri" w:cs="Calibri"/>
          <w:lang w:val="en-US"/>
        </w:rPr>
      </w:pPr>
      <w:r w:rsidRPr="00A301B2">
        <w:rPr>
          <w:rFonts w:ascii="Calibri" w:hAnsi="Calibri" w:cs="Calibri"/>
          <w:lang w:val="en-US"/>
        </w:rPr>
        <w:t>Tel.: (030) 917 05 464</w:t>
      </w:r>
    </w:p>
    <w:p w14:paraId="05D8B136" w14:textId="14DF098E" w:rsidR="00426E8C" w:rsidRPr="00A301B2" w:rsidRDefault="0046149F" w:rsidP="0046149F">
      <w:pPr>
        <w:rPr>
          <w:rFonts w:ascii="Calibri" w:hAnsi="Calibri" w:cs="Calibri"/>
          <w:lang w:val="en-US"/>
        </w:rPr>
      </w:pPr>
      <w:r w:rsidRPr="00A301B2">
        <w:rPr>
          <w:rFonts w:ascii="Calibri" w:hAnsi="Calibri" w:cs="Calibri"/>
          <w:lang w:val="en-US"/>
        </w:rPr>
        <w:t xml:space="preserve">Email: </w:t>
      </w:r>
      <w:hyperlink r:id="rId10" w:history="1">
        <w:r w:rsidR="00426E8C" w:rsidRPr="00A301B2">
          <w:rPr>
            <w:rStyle w:val="Hyperlink"/>
            <w:rFonts w:ascii="Calibri" w:hAnsi="Calibri" w:cs="Calibri"/>
            <w:lang w:val="en-US"/>
          </w:rPr>
          <w:t>Link öffnet Email an fb-wissenschaft@violence-prevention-network.de</w:t>
        </w:r>
      </w:hyperlink>
    </w:p>
    <w:p w14:paraId="68718BB9" w14:textId="34E66914" w:rsidR="0046149F" w:rsidRPr="0005246C" w:rsidRDefault="0046149F" w:rsidP="00D42212">
      <w:pPr>
        <w:rPr>
          <w:rFonts w:ascii="Calibri" w:hAnsi="Calibri" w:cs="Calibri"/>
          <w:lang w:val="en-US"/>
        </w:rPr>
      </w:pPr>
      <w:r w:rsidRPr="0005246C">
        <w:rPr>
          <w:rFonts w:ascii="Calibri" w:hAnsi="Calibri" w:cs="Calibri"/>
          <w:lang w:val="en-US"/>
        </w:rPr>
        <w:t>Layout:</w:t>
      </w:r>
      <w:r w:rsidR="00315CC6" w:rsidRPr="0005246C">
        <w:rPr>
          <w:rFonts w:ascii="Calibri" w:hAnsi="Calibri" w:cs="Calibri"/>
          <w:lang w:val="en-US"/>
        </w:rPr>
        <w:t xml:space="preserve"> </w:t>
      </w:r>
      <w:r w:rsidRPr="0005246C">
        <w:rPr>
          <w:rFonts w:ascii="Calibri" w:hAnsi="Calibri" w:cs="Calibri"/>
          <w:lang w:val="en-US"/>
        </w:rPr>
        <w:t>Stephen Ruebsam/Ulrike Rühlmann</w:t>
      </w:r>
    </w:p>
    <w:p w14:paraId="58A483E2" w14:textId="77777777" w:rsidR="00876AB5" w:rsidRPr="0005246C" w:rsidRDefault="00876AB5" w:rsidP="0046149F">
      <w:pPr>
        <w:rPr>
          <w:rFonts w:ascii="Calibri" w:hAnsi="Calibri" w:cs="Calibri"/>
          <w:lang w:val="en-US"/>
        </w:rPr>
      </w:pPr>
    </w:p>
    <w:p w14:paraId="7DFE99F4" w14:textId="77777777" w:rsidR="0046547E" w:rsidRPr="0005246C" w:rsidRDefault="0046547E" w:rsidP="0046149F">
      <w:pPr>
        <w:rPr>
          <w:rFonts w:ascii="Calibri" w:hAnsi="Calibri" w:cs="Calibri"/>
          <w:lang w:val="en-US"/>
        </w:rPr>
      </w:pPr>
    </w:p>
    <w:p w14:paraId="52C6A39D" w14:textId="77777777" w:rsidR="0046547E" w:rsidRPr="0005246C" w:rsidRDefault="0046547E" w:rsidP="0046149F">
      <w:pPr>
        <w:rPr>
          <w:rFonts w:ascii="Calibri" w:hAnsi="Calibri" w:cs="Calibri"/>
          <w:lang w:val="en-US"/>
        </w:rPr>
      </w:pPr>
    </w:p>
    <w:p w14:paraId="35F13593" w14:textId="77777777" w:rsidR="0046547E" w:rsidRPr="0005246C" w:rsidRDefault="0046547E" w:rsidP="0046149F">
      <w:pPr>
        <w:rPr>
          <w:rFonts w:ascii="Calibri" w:hAnsi="Calibri" w:cs="Calibri"/>
          <w:lang w:val="en-US"/>
        </w:rPr>
      </w:pPr>
    </w:p>
    <w:p w14:paraId="37490D4C" w14:textId="685AFCF3" w:rsidR="00876AB5" w:rsidRPr="0005246C" w:rsidRDefault="00876AB5" w:rsidP="00876AB5">
      <w:pPr>
        <w:pStyle w:val="berschrift1"/>
        <w:rPr>
          <w:rFonts w:ascii="Calibri" w:hAnsi="Calibri" w:cs="Calibri"/>
          <w:lang w:val="en-US"/>
        </w:rPr>
      </w:pPr>
      <w:r w:rsidRPr="0005246C">
        <w:rPr>
          <w:rFonts w:ascii="Calibri" w:hAnsi="Calibri" w:cs="Calibri"/>
          <w:lang w:val="en-US"/>
        </w:rPr>
        <w:lastRenderedPageBreak/>
        <w:t>Editorial</w:t>
      </w:r>
    </w:p>
    <w:p w14:paraId="2B998549" w14:textId="77777777" w:rsidR="002B1A91" w:rsidRPr="00A301B2" w:rsidRDefault="002B1A91" w:rsidP="00170E50">
      <w:pPr>
        <w:rPr>
          <w:rFonts w:ascii="Calibri" w:hAnsi="Calibri" w:cs="Calibri"/>
        </w:rPr>
      </w:pPr>
      <w:r w:rsidRPr="00A301B2">
        <w:rPr>
          <w:rFonts w:ascii="Calibri" w:hAnsi="Calibri" w:cs="Calibri"/>
        </w:rPr>
        <w:t>Krieg, Krisen und eine zunehmend polarisierte Öffentlichkeit: Die gesellschaftlichen Auseinandersetzungen unserer Zeit spiegeln sich auch in der extremismuspräventiven Praxis wider. Bilder und Narrative kursieren global, digitale Plattformen prägen Wahrnehmung und Wirkung, während Beratende tagtäglich gefordert sind, komplexe Dynamiken in den Biografien und Köpfen der Menschen zu begleiten. Dabei wird immer deutlicher: Extremismusprävention braucht nicht nur fundierte Methoden und Konzepte, sondern auch die Fähigkeit zur kritischen Selbstreflexion und die Schaffung belastbarer Strukturen innerhalb derer eine solche Reflexion konstruktiv erfolgen kann.</w:t>
      </w:r>
    </w:p>
    <w:p w14:paraId="3B9B0A5A" w14:textId="77777777" w:rsidR="002B1A91" w:rsidRPr="00A301B2" w:rsidRDefault="002B1A91" w:rsidP="00170E50">
      <w:pPr>
        <w:rPr>
          <w:rFonts w:ascii="Calibri" w:hAnsi="Calibri" w:cs="Calibri"/>
        </w:rPr>
      </w:pPr>
      <w:r w:rsidRPr="00A301B2">
        <w:rPr>
          <w:rFonts w:ascii="Calibri" w:hAnsi="Calibri" w:cs="Calibri"/>
        </w:rPr>
        <w:t>Gerade die vergangenen Monate haben gezeigt, wie vielfältig die Herausforderungen sind. Es reicht nicht, lediglich auf akute Radikalisierungsdynamiken zu reagieren: Vielmehr müssen wir die tieferliegenden Muster verstehen, die extremistische Lebenswelten und, daraus resultierend, auch die Präventionspraxis prägen. Das betrifft sowohl ästhetische Codes extremistischer Kommunikation, die für Außenstehende immer schwieriger nachvollziehbar werden, aber auch Geschlechterrollen in der Beratung oder die strukturellen Rahmenbedingungen für eine Kooperation zwischen unterschiedlichen professionellen Akteur*innen. Hinzu kommt der weiterhin drängende Anspruch, Wirkungen von Präventionsmaßnahmen für die Öffentlichkeit nachvollziehbar zu machen, um für gesellschaftliche Unterstützung in diesem wichtigen Handlungsfeld zu werben und zugleich die Praxis vor Überlastung zu schützen.</w:t>
      </w:r>
    </w:p>
    <w:p w14:paraId="45E8E773" w14:textId="77777777" w:rsidR="002B1A91" w:rsidRPr="00A301B2" w:rsidRDefault="002B1A91" w:rsidP="00170E50">
      <w:pPr>
        <w:rPr>
          <w:rFonts w:ascii="Calibri" w:hAnsi="Calibri" w:cs="Calibri"/>
        </w:rPr>
      </w:pPr>
      <w:r w:rsidRPr="00A301B2">
        <w:rPr>
          <w:rFonts w:ascii="Calibri" w:hAnsi="Calibri" w:cs="Calibri"/>
        </w:rPr>
        <w:t xml:space="preserve">Diese Ausgabe der </w:t>
      </w:r>
      <w:r w:rsidRPr="00A301B2">
        <w:rPr>
          <w:rFonts w:ascii="Calibri" w:hAnsi="Calibri" w:cs="Calibri"/>
          <w:i/>
          <w:iCs/>
        </w:rPr>
        <w:t>Interventionen</w:t>
      </w:r>
      <w:r w:rsidRPr="00A301B2">
        <w:rPr>
          <w:rFonts w:ascii="Calibri" w:hAnsi="Calibri" w:cs="Calibri"/>
        </w:rPr>
        <w:t xml:space="preserve"> nimmt zentrale Fragen der Weiterentwicklung in den Blick: Im ersten Beitrag beleuchten Annika von Berg und Benedikt Büchsenschütz die Männlichkeitskrise als Querschnittsproblem in der Extremismusprävention und heben die Notwendigkeit hervor, auch die eigenen Gendervorstellungen im Beratungsprozess zu reflektieren. Anschließend betrachtet Till Wagner die strukturellen Bedingungen, die für den Aufbau einer bundesweiten Verweisberatung zu Verschwörungsglauben notwendig sind. Simon Haux, Svetla Koynova und Lotta Rahlf diskutieren die Möglichkeiten der Wirkungsmessung in der sekundären und tertiären Prävention – ein Feld, das immer stärker nach systematisierten Ansätzen verlangt. Schließlich untersucht Niklas von Reischach die Ästhetik von </w:t>
      </w:r>
      <w:r w:rsidRPr="00A301B2">
        <w:rPr>
          <w:rFonts w:ascii="Calibri" w:hAnsi="Calibri" w:cs="Calibri"/>
          <w:i/>
          <w:iCs/>
        </w:rPr>
        <w:t>Stockfootage</w:t>
      </w:r>
      <w:r w:rsidRPr="00A301B2">
        <w:rPr>
          <w:rFonts w:ascii="Calibri" w:hAnsi="Calibri" w:cs="Calibri"/>
        </w:rPr>
        <w:t>, wie sie in Terroraufrufen Verwendung findet und entlarvt die Bildstrategien, die dort wirksam werden.</w:t>
      </w:r>
    </w:p>
    <w:p w14:paraId="13040EEE" w14:textId="77777777" w:rsidR="002B1A91" w:rsidRPr="00A301B2" w:rsidRDefault="002B1A91" w:rsidP="00170E50">
      <w:pPr>
        <w:rPr>
          <w:rFonts w:ascii="Calibri" w:hAnsi="Calibri" w:cs="Calibri"/>
        </w:rPr>
      </w:pPr>
      <w:r w:rsidRPr="00A301B2">
        <w:rPr>
          <w:rFonts w:ascii="Calibri" w:hAnsi="Calibri" w:cs="Calibri"/>
        </w:rPr>
        <w:t>Wir laden Sie ein, die Perspektiven dieser Ausgabe als Impulse für die eigene Praxis zu lesen und mit uns weiterzudenken, wie Extremismusprävention unter den Bedingungen unserer Zeit gelingen kann.</w:t>
      </w:r>
    </w:p>
    <w:p w14:paraId="1DBD865F" w14:textId="77777777" w:rsidR="002B1A91" w:rsidRPr="00A301B2" w:rsidRDefault="002B1A91" w:rsidP="00170E50">
      <w:pPr>
        <w:rPr>
          <w:rFonts w:ascii="Calibri" w:hAnsi="Calibri" w:cs="Calibri"/>
          <w:sz w:val="22"/>
          <w:szCs w:val="22"/>
        </w:rPr>
      </w:pPr>
      <w:r w:rsidRPr="00A301B2">
        <w:rPr>
          <w:rFonts w:ascii="Calibri" w:hAnsi="Calibri" w:cs="Calibri"/>
          <w:sz w:val="22"/>
          <w:szCs w:val="22"/>
        </w:rPr>
        <w:t>Wir wünschen Ihnen eine ertragreiche Lektüre.</w:t>
      </w:r>
    </w:p>
    <w:p w14:paraId="35E6856A" w14:textId="09D7A8A8" w:rsidR="002B1A91" w:rsidRPr="00A301B2" w:rsidRDefault="002B1A91" w:rsidP="00170E50">
      <w:pPr>
        <w:rPr>
          <w:rFonts w:ascii="Calibri" w:hAnsi="Calibri" w:cs="Calibri"/>
          <w:sz w:val="22"/>
          <w:szCs w:val="22"/>
          <w:lang w:val="en-GB"/>
        </w:rPr>
      </w:pPr>
      <w:r w:rsidRPr="00A301B2">
        <w:rPr>
          <w:rFonts w:ascii="Calibri" w:hAnsi="Calibri" w:cs="Calibri"/>
          <w:sz w:val="22"/>
          <w:szCs w:val="22"/>
          <w:lang w:val="en-GB"/>
        </w:rPr>
        <w:t>Ihre</w:t>
      </w:r>
      <w:r w:rsidR="00D42212" w:rsidRPr="00A301B2">
        <w:rPr>
          <w:rFonts w:ascii="Calibri" w:hAnsi="Calibri" w:cs="Calibri"/>
          <w:sz w:val="22"/>
          <w:szCs w:val="22"/>
          <w:lang w:val="en-GB"/>
        </w:rPr>
        <w:t xml:space="preserve"> </w:t>
      </w:r>
      <w:r w:rsidRPr="00A301B2">
        <w:rPr>
          <w:rFonts w:ascii="Calibri" w:hAnsi="Calibri" w:cs="Calibri"/>
          <w:sz w:val="22"/>
          <w:szCs w:val="22"/>
          <w:lang w:val="en-GB"/>
        </w:rPr>
        <w:t>Judy Korn, Thomas Mücke, Svetla Koynova &amp; Maximilian Campos Ruf</w:t>
      </w:r>
    </w:p>
    <w:p w14:paraId="7438F080" w14:textId="77777777" w:rsidR="0046547E" w:rsidRPr="00A301B2" w:rsidRDefault="0046547E" w:rsidP="00170E50">
      <w:pPr>
        <w:rPr>
          <w:rFonts w:ascii="Calibri" w:hAnsi="Calibri" w:cs="Calibri"/>
          <w:sz w:val="22"/>
          <w:szCs w:val="22"/>
          <w:lang w:val="en-GB"/>
        </w:rPr>
      </w:pPr>
    </w:p>
    <w:p w14:paraId="19A384A0" w14:textId="77777777" w:rsidR="0046547E" w:rsidRPr="00A301B2" w:rsidRDefault="0046547E" w:rsidP="00170E50">
      <w:pPr>
        <w:rPr>
          <w:rFonts w:ascii="Calibri" w:hAnsi="Calibri" w:cs="Calibri"/>
          <w:sz w:val="22"/>
          <w:szCs w:val="22"/>
          <w:lang w:val="en-GB"/>
        </w:rPr>
      </w:pPr>
    </w:p>
    <w:p w14:paraId="76D9BC5A" w14:textId="77777777" w:rsidR="0046547E" w:rsidRPr="00A301B2" w:rsidRDefault="0046547E" w:rsidP="0046547E">
      <w:pPr>
        <w:pStyle w:val="berschrift1"/>
        <w:rPr>
          <w:rFonts w:ascii="Calibri" w:hAnsi="Calibri" w:cs="Calibri"/>
        </w:rPr>
      </w:pPr>
      <w:r w:rsidRPr="00A301B2">
        <w:rPr>
          <w:rFonts w:ascii="Calibri" w:hAnsi="Calibri" w:cs="Calibri"/>
        </w:rPr>
        <w:lastRenderedPageBreak/>
        <w:t xml:space="preserve">Was wir (nicht) sehen: Geschlecht, Identität und Männlichkeit in der Distanzierungsarbeit </w:t>
      </w:r>
    </w:p>
    <w:p w14:paraId="1A1BC5E7" w14:textId="77777777" w:rsidR="0046547E" w:rsidRPr="00A301B2" w:rsidRDefault="0046547E" w:rsidP="0046547E">
      <w:pPr>
        <w:pStyle w:val="Untertitel"/>
        <w:rPr>
          <w:rFonts w:ascii="Calibri" w:hAnsi="Calibri" w:cs="Calibri"/>
        </w:rPr>
      </w:pPr>
      <w:r w:rsidRPr="00A301B2">
        <w:rPr>
          <w:rFonts w:ascii="Calibri" w:hAnsi="Calibri" w:cs="Calibri"/>
        </w:rPr>
        <w:t>Von Annika von Berg und Benedikt Büchsenschütz</w:t>
      </w:r>
    </w:p>
    <w:p w14:paraId="52AF08BB" w14:textId="6829E579" w:rsidR="00A53A4F" w:rsidRPr="00A301B2" w:rsidRDefault="0030710E" w:rsidP="00A53A4F">
      <w:pPr>
        <w:pStyle w:val="berschrift2"/>
        <w:rPr>
          <w:rFonts w:ascii="Calibri" w:hAnsi="Calibri" w:cs="Calibri"/>
          <w:i/>
          <w:iCs/>
        </w:rPr>
      </w:pPr>
      <w:r w:rsidRPr="00A301B2">
        <w:rPr>
          <w:rFonts w:ascii="Calibri" w:hAnsi="Calibri" w:cs="Calibri"/>
        </w:rPr>
        <w:t xml:space="preserve">Einleitung: Organisationen als </w:t>
      </w:r>
      <w:r w:rsidRPr="00A301B2">
        <w:rPr>
          <w:rFonts w:ascii="Calibri" w:hAnsi="Calibri" w:cs="Calibri"/>
          <w:i/>
          <w:iCs/>
        </w:rPr>
        <w:t>gendered spaces</w:t>
      </w:r>
    </w:p>
    <w:p w14:paraId="68FC7A3E" w14:textId="77777777" w:rsidR="00A53A4F" w:rsidRPr="00A301B2" w:rsidRDefault="00A53A4F" w:rsidP="00A53A4F">
      <w:pPr>
        <w:rPr>
          <w:rFonts w:ascii="Calibri" w:hAnsi="Calibri" w:cs="Calibri"/>
        </w:rPr>
      </w:pPr>
      <w:r w:rsidRPr="00A301B2">
        <w:rPr>
          <w:rFonts w:ascii="Calibri" w:hAnsi="Calibri" w:cs="Calibri"/>
        </w:rPr>
        <w:t>Beratungsstellen, insbesondere im Feld der Prävention von gewaltbereitem Extremismus, sind nicht nur Handlungsräume psychosozialer Intervention, sondern sie sind zugleich in gesellschaftliche Macht- und Bedeutungsgefüge eingebunden. Sie operieren nicht im luftleeren Raum, sondern innerhalb institutioneller und kultureller Strukturen, die durch normative Vorstellungen von Geschlecht</w:t>
      </w:r>
      <w:r w:rsidRPr="00A301B2">
        <w:rPr>
          <w:rStyle w:val="Funotenzeichen"/>
          <w:rFonts w:ascii="Calibri" w:eastAsia="Calibri" w:hAnsi="Calibri" w:cs="Calibri"/>
          <w:color w:val="000000" w:themeColor="text1"/>
          <w:sz w:val="22"/>
          <w:szCs w:val="22"/>
        </w:rPr>
        <w:footnoteReference w:id="1"/>
      </w:r>
      <w:r w:rsidRPr="00A301B2">
        <w:rPr>
          <w:rFonts w:ascii="Calibri" w:hAnsi="Calibri" w:cs="Calibri"/>
        </w:rPr>
        <w:t>, Zugehörigkeit und Professionalität geprägt sind. Dabei rücken nicht nur die Ratsuchenden in den Blick, sondern auch die Organisationen, die Beratung anbieten mit ihren spezifischen professionellen Logiken, impliziten Erwartungen und strukturellen Voraussetzungen.</w:t>
      </w:r>
    </w:p>
    <w:p w14:paraId="38EA832D" w14:textId="77777777" w:rsidR="00A53A4F" w:rsidRPr="00A301B2" w:rsidRDefault="00A53A4F" w:rsidP="00A53A4F">
      <w:pPr>
        <w:rPr>
          <w:rFonts w:ascii="Calibri" w:hAnsi="Calibri" w:cs="Calibri"/>
        </w:rPr>
      </w:pPr>
      <w:r w:rsidRPr="00A301B2">
        <w:rPr>
          <w:rFonts w:ascii="Calibri" w:hAnsi="Calibri" w:cs="Calibri"/>
        </w:rPr>
        <w:t xml:space="preserve">Im Fokus dieses Beitrags steht die Frage, wie sich gesellschaftlich vermittelte und organisational verfestigte Geschlechternormen in der konkreten Praxis der Beratungsarbeit niederschlagen. Dabei interessiert nicht nur, welche individuellen Genderbilder Fachkräfte oder Ratsuchende mitbringen, sondern wie sich Geschlechterverhältnisse in der alltäglichen Interaktion, in organisationalen Routinen und in der symbolischen Ordnung von Beratungsinstitutionen einschreiben. Es wird diskutiert, welche (oft impliziten) Rollenerwartungen in Teams und Beratungssituationen wirken, wie organisationale Strukturen und Außendarstellungen </w:t>
      </w:r>
      <w:r w:rsidRPr="00A301B2">
        <w:rPr>
          <w:rFonts w:ascii="Calibri" w:hAnsi="Calibri" w:cs="Calibri"/>
          <w:i/>
          <w:iCs/>
        </w:rPr>
        <w:t>gendered identities</w:t>
      </w:r>
      <w:r w:rsidRPr="00A301B2">
        <w:rPr>
          <w:rFonts w:ascii="Calibri" w:hAnsi="Calibri" w:cs="Calibri"/>
        </w:rPr>
        <w:t xml:space="preserve"> formen und inwiefern unbewusste Wahrnehmungsfilter – sogenannte </w:t>
      </w:r>
      <w:r w:rsidRPr="00A301B2">
        <w:rPr>
          <w:rFonts w:ascii="Calibri" w:hAnsi="Calibri" w:cs="Calibri"/>
          <w:i/>
          <w:iCs/>
        </w:rPr>
        <w:t>unconscious biases</w:t>
      </w:r>
      <w:r w:rsidRPr="00A301B2">
        <w:rPr>
          <w:rFonts w:ascii="Calibri" w:hAnsi="Calibri" w:cs="Calibri"/>
        </w:rPr>
        <w:t xml:space="preserve"> – sowohl auf Seiten der Organisation als auch der Ratsuchenden wirksam werden (vgl. Dorer 2021; Rosendahl et al. 2023) und die Beziehung zu Klient*innen und deren Distanzierungsgeschichte (negativ) beeinflussen können.</w:t>
      </w:r>
    </w:p>
    <w:p w14:paraId="3DDAC617" w14:textId="513F907B" w:rsidR="00A53A4F" w:rsidRPr="00A301B2" w:rsidRDefault="00A53A4F" w:rsidP="00A53A4F">
      <w:pPr>
        <w:rPr>
          <w:rFonts w:ascii="Calibri" w:eastAsia="Calibri" w:hAnsi="Calibri" w:cs="Calibri"/>
          <w:color w:val="000000" w:themeColor="text1"/>
          <w:sz w:val="22"/>
          <w:szCs w:val="22"/>
        </w:rPr>
      </w:pPr>
      <w:r w:rsidRPr="00A301B2">
        <w:rPr>
          <w:rFonts w:ascii="Calibri" w:hAnsi="Calibri" w:cs="Calibri"/>
        </w:rPr>
        <w:t xml:space="preserve">Vor diesem Hintergrund wird abschließend der Frage nachgegangen, welche Reflexionsräume in Beratungsstellen existieren (müssen), um diese Dynamiken überhaupt sichtbar und bearbeitbar zu machen. Denn erst durch gezielte Selbstreflexion, kritische kollegiale Prozesse und eine genderreflexive Organisationsentwicklung können die </w:t>
      </w:r>
      <w:r w:rsidRPr="00A301B2">
        <w:rPr>
          <w:rFonts w:ascii="Calibri" w:hAnsi="Calibri" w:cs="Calibri"/>
        </w:rPr>
        <w:lastRenderedPageBreak/>
        <w:t>bestehenden Geschlechterverhältnisse innerhalb der Beratungspraxis problematisiert und langfristig transformiert werden.</w:t>
      </w:r>
    </w:p>
    <w:p w14:paraId="0CEE37BA" w14:textId="77777777" w:rsidR="00A53A4F" w:rsidRPr="00A301B2" w:rsidRDefault="00A53A4F" w:rsidP="00A53A4F">
      <w:pPr>
        <w:pStyle w:val="berschrift2"/>
        <w:rPr>
          <w:rFonts w:ascii="Calibri" w:hAnsi="Calibri" w:cs="Calibri"/>
        </w:rPr>
      </w:pPr>
      <w:r w:rsidRPr="00A301B2">
        <w:rPr>
          <w:rFonts w:ascii="Calibri" w:hAnsi="Calibri" w:cs="Calibri"/>
        </w:rPr>
        <w:t xml:space="preserve">Was heißt hier </w:t>
      </w:r>
      <w:r w:rsidRPr="00A301B2">
        <w:rPr>
          <w:rFonts w:ascii="Calibri" w:hAnsi="Calibri" w:cs="Calibri"/>
          <w:i/>
          <w:iCs/>
        </w:rPr>
        <w:t>passing</w:t>
      </w:r>
      <w:r w:rsidRPr="00A301B2">
        <w:rPr>
          <w:rFonts w:ascii="Calibri" w:hAnsi="Calibri" w:cs="Calibri"/>
        </w:rPr>
        <w:t>? – Begriffsklärung und theoretische Grundlagen</w:t>
      </w:r>
    </w:p>
    <w:p w14:paraId="29DC861B" w14:textId="77777777" w:rsidR="00A53A4F" w:rsidRPr="00A301B2" w:rsidRDefault="00A53A4F" w:rsidP="00A53A4F">
      <w:pPr>
        <w:rPr>
          <w:rFonts w:ascii="Calibri" w:hAnsi="Calibri" w:cs="Calibri"/>
        </w:rPr>
      </w:pPr>
      <w:r w:rsidRPr="00A301B2">
        <w:rPr>
          <w:rFonts w:ascii="Calibri" w:hAnsi="Calibri" w:cs="Calibri"/>
        </w:rPr>
        <w:t xml:space="preserve">Das Konzept des </w:t>
      </w:r>
      <w:r w:rsidRPr="00A301B2">
        <w:rPr>
          <w:rFonts w:ascii="Calibri" w:hAnsi="Calibri" w:cs="Calibri"/>
          <w:i/>
          <w:iCs/>
        </w:rPr>
        <w:t>passing</w:t>
      </w:r>
      <w:r w:rsidRPr="00A301B2">
        <w:rPr>
          <w:rFonts w:ascii="Calibri" w:hAnsi="Calibri" w:cs="Calibri"/>
        </w:rPr>
        <w:t xml:space="preserve"> stammt ursprünglich aus der </w:t>
      </w:r>
      <w:r w:rsidRPr="00A301B2">
        <w:rPr>
          <w:rFonts w:ascii="Calibri" w:hAnsi="Calibri" w:cs="Calibri"/>
          <w:i/>
          <w:iCs/>
        </w:rPr>
        <w:t>Critical Race Theory</w:t>
      </w:r>
      <w:r w:rsidRPr="00A301B2">
        <w:rPr>
          <w:rFonts w:ascii="Calibri" w:hAnsi="Calibri" w:cs="Calibri"/>
        </w:rPr>
        <w:t xml:space="preserve"> und beschreibt das (un)beabsichtigte „Durchgehen“ als Mitglied einer sozialen Gruppe, zu der man nicht oder nur teilweise gehört (vgl. Goffman 1963), insbesondere im Kontext des sogenannten </w:t>
      </w:r>
      <w:r w:rsidRPr="00A301B2">
        <w:rPr>
          <w:rFonts w:ascii="Calibri" w:hAnsi="Calibri" w:cs="Calibri"/>
          <w:i/>
          <w:iCs/>
        </w:rPr>
        <w:t>racial passing</w:t>
      </w:r>
      <w:r w:rsidRPr="00A301B2">
        <w:rPr>
          <w:rFonts w:ascii="Calibri" w:hAnsi="Calibri" w:cs="Calibri"/>
        </w:rPr>
        <w:t xml:space="preserve"> in den Vereinigten Staaten, wo Menschen mit afroamerikanischer Herkunft sich als weiß präsentieren, um systemischer Diskriminierung zu entgehen (vgl. Hobbs 2014). In jüngerer Zeit wird das Konzept zunehmend auch auf geschlechtliche Identitäten angewandt (vgl. Anderson et al. 2025; Smith 1994). Es umfasst damit einen Prozess, bei dem eine Person von anderen als Angehörige*r einer bestimmten sozialen Kategorie wahrgenommen wird, obwohl die eigene Identität oder Zugehörigkeit davon abweichen kann. Diese Wahrnehmung kann Schutz bieten und Zugänge eröffnen, birgt jedoch zugleich die Gefahr von Exklusion und Identitätsverzerrung (Dias et al. 2020).</w:t>
      </w:r>
    </w:p>
    <w:p w14:paraId="0C1181BE" w14:textId="77777777" w:rsidR="00A53A4F" w:rsidRPr="00A301B2" w:rsidRDefault="00A53A4F" w:rsidP="00A53A4F">
      <w:pPr>
        <w:rPr>
          <w:rFonts w:ascii="Calibri" w:hAnsi="Calibri" w:cs="Calibri"/>
        </w:rPr>
      </w:pPr>
      <w:r w:rsidRPr="00A301B2">
        <w:rPr>
          <w:rFonts w:ascii="Calibri" w:hAnsi="Calibri" w:cs="Calibri"/>
        </w:rPr>
        <w:t xml:space="preserve">Im Kontext von Gender und Sexualität wurde das Konzept erweitert, um die Dynamiken sichtbar zu machen, mit denen Menschen als „männlich“, „weiblich“ oder „anders“ gelesen und behandelt werden – unabhängig von ihrer tatsächlichen Geschlechtsidentität oder -präsentation (vgl. Butler 1990; Dias et al. 2020). Im psychosozialen Beratungssetting spielt </w:t>
      </w:r>
      <w:r w:rsidRPr="00A301B2">
        <w:rPr>
          <w:rFonts w:ascii="Calibri" w:hAnsi="Calibri" w:cs="Calibri"/>
          <w:i/>
          <w:iCs/>
        </w:rPr>
        <w:t>gender passing</w:t>
      </w:r>
      <w:r w:rsidRPr="00A301B2">
        <w:rPr>
          <w:rFonts w:ascii="Calibri" w:hAnsi="Calibri" w:cs="Calibri"/>
        </w:rPr>
        <w:t xml:space="preserve"> eine ambivalente Rolle: Es kann als Türöffner fungieren, der Vertrauen schafft und Zugang erleichtert, zugleich aber auch die eigene Identität belasten, verzerren oder unterdrücken.</w:t>
      </w:r>
    </w:p>
    <w:p w14:paraId="16AB17E3" w14:textId="77777777" w:rsidR="00A53A4F" w:rsidRPr="00A301B2" w:rsidRDefault="00A53A4F" w:rsidP="00A53A4F">
      <w:pPr>
        <w:rPr>
          <w:rFonts w:ascii="Calibri" w:hAnsi="Calibri" w:cs="Calibri"/>
        </w:rPr>
      </w:pPr>
      <w:r w:rsidRPr="00A301B2">
        <w:rPr>
          <w:rFonts w:ascii="Calibri" w:hAnsi="Calibri" w:cs="Calibri"/>
        </w:rPr>
        <w:t xml:space="preserve">Besonders in der Arbeit mit Klient*innen aus rechtsextremen oder islamistisch geprägten Milieus, in denen oftmals strikte und überhöhte Vorstellungen von Männlichkeit herrschen, zeigt sich </w:t>
      </w:r>
      <w:r w:rsidRPr="00A301B2">
        <w:rPr>
          <w:rFonts w:ascii="Calibri" w:hAnsi="Calibri" w:cs="Calibri"/>
          <w:i/>
          <w:iCs/>
        </w:rPr>
        <w:t>passing</w:t>
      </w:r>
      <w:r w:rsidRPr="00A301B2">
        <w:rPr>
          <w:rFonts w:ascii="Calibri" w:hAnsi="Calibri" w:cs="Calibri"/>
        </w:rPr>
        <w:t xml:space="preserve"> als ambivalentes Phänomen.</w:t>
      </w:r>
      <w:r w:rsidRPr="00A301B2">
        <w:rPr>
          <w:rFonts w:ascii="Calibri" w:hAnsi="Calibri" w:cs="Calibri"/>
          <w:i/>
          <w:iCs/>
        </w:rPr>
        <w:t xml:space="preserve"> </w:t>
      </w:r>
      <w:r w:rsidRPr="00A301B2">
        <w:rPr>
          <w:rFonts w:ascii="Calibri" w:hAnsi="Calibri" w:cs="Calibri"/>
        </w:rPr>
        <w:t>Dieser Text möchte die Lücke aufzeigen, die entsteht, wenn Männlichkeitskonstruktionen im Spezifischen und Genderkonstruktionen im Allgemeinen nicht in der Beratungsarbeit beachtet werden, obwohl sie bei der überwiegend männlichen Klientel eine besonders wichtige Rolle spielen. Berater</w:t>
      </w:r>
      <w:r w:rsidRPr="00A301B2">
        <w:rPr>
          <w:rFonts w:ascii="Calibri" w:hAnsi="Calibri" w:cs="Calibri"/>
          <w:i/>
          <w:iCs/>
        </w:rPr>
        <w:t>*</w:t>
      </w:r>
      <w:r w:rsidRPr="00A301B2">
        <w:rPr>
          <w:rFonts w:ascii="Calibri" w:hAnsi="Calibri" w:cs="Calibri"/>
        </w:rPr>
        <w:t>innen, die die angesprochenen millieuspezifischen hegemonialen Männlichkeitscodes</w:t>
      </w:r>
      <w:r w:rsidRPr="00A301B2">
        <w:rPr>
          <w:rStyle w:val="Funotenzeichen"/>
          <w:rFonts w:ascii="Calibri" w:eastAsia="Aptos" w:hAnsi="Calibri" w:cs="Calibri"/>
          <w:sz w:val="22"/>
          <w:szCs w:val="22"/>
        </w:rPr>
        <w:footnoteReference w:id="2"/>
      </w:r>
      <w:r w:rsidRPr="00A301B2">
        <w:rPr>
          <w:rFonts w:ascii="Calibri" w:hAnsi="Calibri" w:cs="Calibri"/>
        </w:rPr>
        <w:t xml:space="preserve"> (bewusst oder unbewusst) bedienen, erfahren eine erhöhte Anschlussfähigkeit und Akzeptanz bei männlichen Klienten. Sie werden jedoch gleichzeitig zur Projektionsfläche kollektiver </w:t>
      </w:r>
      <w:r w:rsidRPr="00A301B2">
        <w:rPr>
          <w:rFonts w:ascii="Calibri" w:hAnsi="Calibri" w:cs="Calibri"/>
        </w:rPr>
        <w:lastRenderedPageBreak/>
        <w:t>Männlichkeitsideale, was Spannungen zwischen persönlicher Authentizität und professioneller Rolle erzeugen kann.</w:t>
      </w:r>
    </w:p>
    <w:p w14:paraId="3CC02C57" w14:textId="77777777" w:rsidR="00A53A4F" w:rsidRPr="00A301B2" w:rsidRDefault="00A53A4F" w:rsidP="00A53A4F">
      <w:pPr>
        <w:rPr>
          <w:rFonts w:ascii="Calibri" w:hAnsi="Calibri" w:cs="Calibri"/>
        </w:rPr>
      </w:pPr>
      <w:r w:rsidRPr="00A301B2">
        <w:rPr>
          <w:rFonts w:ascii="Calibri" w:hAnsi="Calibri" w:cs="Calibri"/>
          <w:i/>
          <w:iCs/>
        </w:rPr>
        <w:t>Passing</w:t>
      </w:r>
      <w:r w:rsidRPr="00A301B2">
        <w:rPr>
          <w:rFonts w:ascii="Calibri" w:hAnsi="Calibri" w:cs="Calibri"/>
        </w:rPr>
        <w:t xml:space="preserve"> legt den Fokus darauf, wie Individuen sich situativ und relational als „passend“ für eine soziale Gruppe inszenieren – oder eben nicht. Es beleuchtet den Prozess der Anerkennung und die Bedingungen, unter denen eine Person als legitimes Mitglied einer Gruppe gilt.</w:t>
      </w:r>
    </w:p>
    <w:p w14:paraId="3371ED62" w14:textId="77777777" w:rsidR="00A53A4F" w:rsidRPr="00A301B2" w:rsidRDefault="00A53A4F" w:rsidP="00A53A4F">
      <w:pPr>
        <w:rPr>
          <w:rFonts w:ascii="Calibri" w:hAnsi="Calibri" w:cs="Calibri"/>
        </w:rPr>
      </w:pPr>
      <w:r w:rsidRPr="00A301B2">
        <w:rPr>
          <w:rFonts w:ascii="Calibri" w:hAnsi="Calibri" w:cs="Calibri"/>
        </w:rPr>
        <w:t>Praktische Beobachtungen aus der Beratung männlicher Klienten verdeutlichen diese Dynamiken: So berichten männliche Berater von erhöhtem Vertrauen, sobald sie „hart“ oder „maskulin“ auftreten. Körperliche Präsenz, wie ein trainierter Körper, kann Respekt erzeugen. Weibliche Beraterinnen hingegen werden gelegentlich von männlichen Klienten und zuweilen auch vom Beratungsteam oder Dritten am Fall beteiligten Akteur*innen als ‚nicht passend’ für das spezifische Beratungssetting wahrgenommen, was den Zugang auf verschiedenen Ebenen erschwert. Nicht-binäre Kolleg*innen berichten davon, sich männlich präsentieren zu müssen, um Klient*innen überhaupt erreichen zu können.</w:t>
      </w:r>
    </w:p>
    <w:p w14:paraId="34AC9208" w14:textId="77777777" w:rsidR="00A53A4F" w:rsidRPr="00A301B2" w:rsidRDefault="00A53A4F" w:rsidP="00A53A4F">
      <w:pPr>
        <w:rPr>
          <w:rFonts w:ascii="Calibri" w:hAnsi="Calibri" w:cs="Calibri"/>
        </w:rPr>
      </w:pPr>
      <w:r w:rsidRPr="00A301B2">
        <w:rPr>
          <w:rFonts w:ascii="Calibri" w:hAnsi="Calibri" w:cs="Calibri"/>
        </w:rPr>
        <w:t xml:space="preserve">Diese Beispiele zeigen, wie </w:t>
      </w:r>
      <w:r w:rsidRPr="00A301B2">
        <w:rPr>
          <w:rFonts w:ascii="Calibri" w:hAnsi="Calibri" w:cs="Calibri"/>
          <w:i/>
          <w:iCs/>
        </w:rPr>
        <w:t>passing</w:t>
      </w:r>
      <w:r w:rsidRPr="00A301B2">
        <w:rPr>
          <w:rFonts w:ascii="Calibri" w:hAnsi="Calibri" w:cs="Calibri"/>
        </w:rPr>
        <w:t xml:space="preserve"> im Beratungsalltag als Strategie funktioniert, aber auch wie es bestehende Machtstrukturen und normative Geschlechterbilder reproduziert. Daher ist es zentral, </w:t>
      </w:r>
      <w:r w:rsidRPr="00A301B2">
        <w:rPr>
          <w:rFonts w:ascii="Calibri" w:hAnsi="Calibri" w:cs="Calibri"/>
          <w:i/>
          <w:iCs/>
        </w:rPr>
        <w:t>passing</w:t>
      </w:r>
      <w:r w:rsidRPr="00A301B2">
        <w:rPr>
          <w:rFonts w:ascii="Calibri" w:hAnsi="Calibri" w:cs="Calibri"/>
        </w:rPr>
        <w:t xml:space="preserve"> nicht nur als individuelles taktisches Handeln, sondern als Ausdruck und Verstärkung struktureller Geschlechterverhältnisse zu verstehen und kritisch zu reflektieren.</w:t>
      </w:r>
    </w:p>
    <w:p w14:paraId="5B6B170B" w14:textId="77777777" w:rsidR="00A53A4F" w:rsidRPr="00A301B2" w:rsidRDefault="00A53A4F" w:rsidP="00A53A4F">
      <w:pPr>
        <w:pStyle w:val="berschrift2"/>
        <w:rPr>
          <w:rFonts w:ascii="Calibri" w:hAnsi="Calibri" w:cs="Calibri"/>
        </w:rPr>
      </w:pPr>
      <w:r w:rsidRPr="00A301B2">
        <w:rPr>
          <w:rFonts w:ascii="Calibri" w:hAnsi="Calibri" w:cs="Calibri"/>
        </w:rPr>
        <w:t>Männlichkeit als Resonanzraum: Nähe, Vertrautheit, Kontrolle</w:t>
      </w:r>
    </w:p>
    <w:p w14:paraId="194F1367" w14:textId="4647603B" w:rsidR="00A53A4F" w:rsidRPr="00A301B2" w:rsidRDefault="00A53A4F" w:rsidP="00C20CD2">
      <w:pPr>
        <w:rPr>
          <w:rFonts w:ascii="Calibri" w:hAnsi="Calibri" w:cs="Calibri"/>
        </w:rPr>
      </w:pPr>
      <w:r w:rsidRPr="00A301B2">
        <w:rPr>
          <w:rFonts w:ascii="Calibri" w:hAnsi="Calibri" w:cs="Calibri"/>
        </w:rPr>
        <w:t>Extremistische Milieus bieten oft ein überhöhtes, binäres Männlichkeitsbild an: stark, unantastbar, rational, kämpferisch (Herschinger 2022). Berater, die diese Codes (bewusst oder unbewusst) bedienen, erleben häufig erhöhte Anschlussfähigkeit. Aber zu welchem Preis?</w:t>
      </w:r>
      <w:r w:rsidR="00C20CD2" w:rsidRPr="00A301B2">
        <w:rPr>
          <w:rFonts w:ascii="Calibri" w:hAnsi="Calibri" w:cs="Calibri"/>
        </w:rPr>
        <w:t xml:space="preserve"> </w:t>
      </w:r>
      <w:r w:rsidRPr="00A301B2">
        <w:rPr>
          <w:rFonts w:ascii="Calibri" w:hAnsi="Calibri" w:cs="Calibri"/>
        </w:rPr>
        <w:t>Beobachtungen aus der Praxis zeigen, wie Männlichkeit als Resonanzraum funktioniert:</w:t>
      </w:r>
    </w:p>
    <w:p w14:paraId="09A82625" w14:textId="77777777" w:rsidR="00A53A4F" w:rsidRPr="00A301B2" w:rsidRDefault="00A53A4F" w:rsidP="001F5C65">
      <w:pPr>
        <w:pStyle w:val="Listenabsatz"/>
        <w:numPr>
          <w:ilvl w:val="0"/>
          <w:numId w:val="3"/>
        </w:numPr>
        <w:rPr>
          <w:rFonts w:ascii="Calibri" w:hAnsi="Calibri" w:cs="Calibri"/>
        </w:rPr>
      </w:pPr>
      <w:r w:rsidRPr="00A301B2">
        <w:rPr>
          <w:rFonts w:ascii="Calibri" w:hAnsi="Calibri" w:cs="Calibri"/>
        </w:rPr>
        <w:t>Ein Berater berichtet von erhöhtem Vertrauen, sobald er „hart genug“ auftritt.</w:t>
      </w:r>
    </w:p>
    <w:p w14:paraId="12CC171C" w14:textId="77777777" w:rsidR="00A53A4F" w:rsidRPr="00A301B2" w:rsidRDefault="00A53A4F" w:rsidP="001F5C65">
      <w:pPr>
        <w:pStyle w:val="Listenabsatz"/>
        <w:numPr>
          <w:ilvl w:val="0"/>
          <w:numId w:val="3"/>
        </w:numPr>
        <w:rPr>
          <w:rFonts w:ascii="Calibri" w:hAnsi="Calibri" w:cs="Calibri"/>
        </w:rPr>
      </w:pPr>
      <w:r w:rsidRPr="00A301B2">
        <w:rPr>
          <w:rFonts w:ascii="Calibri" w:hAnsi="Calibri" w:cs="Calibri"/>
        </w:rPr>
        <w:t xml:space="preserve">Ein Berater erntet Respekt, weil er ‚gut trainiert’ ist. </w:t>
      </w:r>
    </w:p>
    <w:p w14:paraId="3A9F5375" w14:textId="77777777" w:rsidR="00A53A4F" w:rsidRPr="00A301B2" w:rsidRDefault="00A53A4F" w:rsidP="001F5C65">
      <w:pPr>
        <w:pStyle w:val="Listenabsatz"/>
        <w:numPr>
          <w:ilvl w:val="0"/>
          <w:numId w:val="3"/>
        </w:numPr>
        <w:rPr>
          <w:rFonts w:ascii="Calibri" w:hAnsi="Calibri" w:cs="Calibri"/>
        </w:rPr>
      </w:pPr>
      <w:r w:rsidRPr="00A301B2">
        <w:rPr>
          <w:rFonts w:ascii="Calibri" w:hAnsi="Calibri" w:cs="Calibri"/>
        </w:rPr>
        <w:t>Eine Beraterin wird im Erstkontakt bzw. als beratende Person seitens der männlichen Klienten und/oder des Teams aufgrund ihres Geschlechts als „nicht passend/nicht zuständig” für das Beratungssetting gelesen.</w:t>
      </w:r>
    </w:p>
    <w:p w14:paraId="0D517185" w14:textId="77777777" w:rsidR="00A53A4F" w:rsidRPr="00A301B2" w:rsidRDefault="00A53A4F" w:rsidP="001F5C65">
      <w:pPr>
        <w:pStyle w:val="Listenabsatz"/>
        <w:numPr>
          <w:ilvl w:val="0"/>
          <w:numId w:val="3"/>
        </w:numPr>
        <w:rPr>
          <w:rFonts w:ascii="Calibri" w:hAnsi="Calibri" w:cs="Calibri"/>
        </w:rPr>
      </w:pPr>
      <w:r w:rsidRPr="00A301B2">
        <w:rPr>
          <w:rFonts w:ascii="Calibri" w:hAnsi="Calibri" w:cs="Calibri"/>
        </w:rPr>
        <w:t>Ein nicht-binärer Kollege entscheidet sich, sich im Erstkontakt männlich zu „präsentieren“, um die männliche Klientengruppe zu erreichen.</w:t>
      </w:r>
    </w:p>
    <w:p w14:paraId="087CAFC5" w14:textId="77777777" w:rsidR="00A53A4F" w:rsidRPr="00A301B2" w:rsidRDefault="00A53A4F" w:rsidP="001F5C65">
      <w:pPr>
        <w:rPr>
          <w:rFonts w:ascii="Calibri" w:hAnsi="Calibri" w:cs="Calibri"/>
        </w:rPr>
      </w:pPr>
      <w:r w:rsidRPr="00A301B2">
        <w:rPr>
          <w:rFonts w:ascii="Calibri" w:hAnsi="Calibri" w:cs="Calibri"/>
        </w:rPr>
        <w:t>Diese Praxisbeobachtungen werfen kritische Fragen auf: Welche hegemonialen Männlichkeitsbilder werden in der Beratung (re-)produziert? Und wie kann eine authentische, vertrauensvolle Arbeitsbeziehung gelingen, ohne Machtstrukturen zu affirmieren?</w:t>
      </w:r>
    </w:p>
    <w:p w14:paraId="326FD1BD" w14:textId="77777777" w:rsidR="00A53A4F" w:rsidRPr="00A301B2" w:rsidRDefault="00A53A4F" w:rsidP="00A53A4F">
      <w:pPr>
        <w:spacing w:line="276" w:lineRule="auto"/>
        <w:jc w:val="both"/>
        <w:rPr>
          <w:rFonts w:ascii="Calibri" w:hAnsi="Calibri" w:cs="Calibri"/>
          <w:b/>
          <w:bCs/>
          <w:sz w:val="22"/>
          <w:szCs w:val="22"/>
        </w:rPr>
      </w:pPr>
    </w:p>
    <w:p w14:paraId="06CE09D8" w14:textId="77777777" w:rsidR="00A53A4F" w:rsidRPr="00A301B2" w:rsidRDefault="00A53A4F" w:rsidP="00C20CD2">
      <w:pPr>
        <w:pStyle w:val="berschrift2"/>
        <w:rPr>
          <w:rFonts w:ascii="Calibri" w:hAnsi="Calibri" w:cs="Calibri"/>
        </w:rPr>
      </w:pPr>
      <w:r w:rsidRPr="00A301B2">
        <w:rPr>
          <w:rFonts w:ascii="Calibri" w:hAnsi="Calibri" w:cs="Calibri"/>
          <w:i/>
          <w:iCs/>
        </w:rPr>
        <w:lastRenderedPageBreak/>
        <w:t>Passing</w:t>
      </w:r>
      <w:r w:rsidRPr="00A301B2">
        <w:rPr>
          <w:rFonts w:ascii="Calibri" w:hAnsi="Calibri" w:cs="Calibri"/>
        </w:rPr>
        <w:t xml:space="preserve"> in der Beratungsarbeit – Chance, Herausforderung, Belastung aus männlicher Perspektive</w:t>
      </w:r>
    </w:p>
    <w:p w14:paraId="295C5034" w14:textId="77777777" w:rsidR="00A53A4F" w:rsidRPr="00A301B2" w:rsidRDefault="00A53A4F" w:rsidP="00C20CD2">
      <w:pPr>
        <w:rPr>
          <w:rFonts w:ascii="Calibri" w:hAnsi="Calibri" w:cs="Calibri"/>
        </w:rPr>
      </w:pPr>
      <w:r w:rsidRPr="00A301B2">
        <w:rPr>
          <w:rFonts w:ascii="Calibri" w:hAnsi="Calibri" w:cs="Calibri"/>
        </w:rPr>
        <w:t xml:space="preserve">Wie bereits oben erwähnt, kann </w:t>
      </w:r>
      <w:r w:rsidRPr="00A301B2">
        <w:rPr>
          <w:rFonts w:ascii="Calibri" w:hAnsi="Calibri" w:cs="Calibri"/>
          <w:i/>
          <w:iCs/>
        </w:rPr>
        <w:t>passing</w:t>
      </w:r>
      <w:r w:rsidRPr="00A301B2">
        <w:rPr>
          <w:rFonts w:ascii="Calibri" w:hAnsi="Calibri" w:cs="Calibri"/>
        </w:rPr>
        <w:t xml:space="preserve"> eine Möglichkeit sein, Zugang zu einer bestimmten Zielgruppe, insbesondere zu jenen, die stark in binären Männlichkeitsbildern oder Ideologien verhaftet sind oder diese stark in den Vordergrund stellen, zu erlangen. Selbstverständlich gibt es ähnliche Konstellationen mit weiblichen Beraterinnen, die im folgenden Kapitel besprochen werden. </w:t>
      </w:r>
      <w:r w:rsidRPr="00A301B2">
        <w:rPr>
          <w:rFonts w:ascii="Calibri" w:hAnsi="Calibri" w:cs="Calibri"/>
          <w:i/>
          <w:iCs/>
        </w:rPr>
        <w:t>Passing</w:t>
      </w:r>
      <w:r w:rsidRPr="00A301B2">
        <w:rPr>
          <w:rFonts w:ascii="Calibri" w:hAnsi="Calibri" w:cs="Calibri"/>
        </w:rPr>
        <w:t xml:space="preserve"> kann dem Aufbau einer belastbaren und vertrauensvollen Arbeitsbeziehung dienlich sein. Klienten</w:t>
      </w:r>
      <w:r w:rsidRPr="00A301B2">
        <w:rPr>
          <w:rStyle w:val="Funotenzeichen"/>
          <w:rFonts w:ascii="Calibri" w:hAnsi="Calibri" w:cs="Calibri"/>
          <w:sz w:val="22"/>
          <w:szCs w:val="22"/>
        </w:rPr>
        <w:footnoteReference w:id="3"/>
      </w:r>
      <w:r w:rsidRPr="00A301B2">
        <w:rPr>
          <w:rFonts w:ascii="Calibri" w:hAnsi="Calibri" w:cs="Calibri"/>
        </w:rPr>
        <w:t xml:space="preserve"> nehmen bspw. an, dass sie und der Berater</w:t>
      </w:r>
      <w:r w:rsidRPr="00A301B2">
        <w:rPr>
          <w:rStyle w:val="Funotenzeichen"/>
          <w:rFonts w:ascii="Calibri" w:hAnsi="Calibri" w:cs="Calibri"/>
          <w:sz w:val="22"/>
          <w:szCs w:val="22"/>
        </w:rPr>
        <w:t>3</w:t>
      </w:r>
      <w:r w:rsidRPr="00A301B2">
        <w:rPr>
          <w:rFonts w:ascii="Calibri" w:hAnsi="Calibri" w:cs="Calibri"/>
        </w:rPr>
        <w:t xml:space="preserve"> Wahrnehmungen und Haltungen zu Männlichkeit teilen, weil aufgrund des Aussehens Fremdzuschreibungen seitens des Klienten erfolgen oder weil sich der Berater zu bestimmten Themen, die mit diesen Fremdzuschreibungen brechen könnten, (noch) nicht geäußert hat. Klienten nehmen den Berater als ‚echten Mann‘ wahr, weil er bestimmte szenespezifische Stereotype erfüllt, wie einen muskulösen Körperbau, eine bestimmte Art zu sprechen, einen vollen Bart oder einen bestimmten Kleidungsstil etc. Vor allem auf das Aussehen bezogene Stereotypisierungen können durchaus zu Respekt des Klienten vor dem Berater führen. Und nicht zuletzt erlangen Berater dadurch eine ‚Vorbildfunktion’, weil sie für den Klienten augenscheinlich hegemoniale Männlichkeitsbilder bedienen. Das führt häufig dazu, dass Rollenbilder wie der ‚große Bruder‘ oder der ‚Vaterersatz‘ eröffnet werden, die es wiederum ermöglichen, dass innerhalb der Beratungsarbeit die aktuelle Lebenslage seitens des Beraters problematisiert werden kann und eine kritische Reflexion angeregt wird, weil der Berater sich in der Vorbildwahrnehmung des Klienten befindet. Das bedeutet, dass der Berater aufgrund seines </w:t>
      </w:r>
      <w:r w:rsidRPr="00A301B2">
        <w:rPr>
          <w:rFonts w:ascii="Calibri" w:hAnsi="Calibri" w:cs="Calibri"/>
          <w:i/>
          <w:iCs/>
        </w:rPr>
        <w:t>passings</w:t>
      </w:r>
      <w:r w:rsidRPr="00A301B2">
        <w:rPr>
          <w:rFonts w:ascii="Calibri" w:hAnsi="Calibri" w:cs="Calibri"/>
        </w:rPr>
        <w:t xml:space="preserve"> ernst genommen wird und Veränderungsimpulse eher angenommen werden, weil der Berater die Männlichkeitsbilder, die der Klient selbst hat, bedient. </w:t>
      </w:r>
    </w:p>
    <w:p w14:paraId="557D9F39" w14:textId="77777777" w:rsidR="00A53A4F" w:rsidRPr="00A301B2" w:rsidRDefault="00A53A4F" w:rsidP="00C20CD2">
      <w:pPr>
        <w:rPr>
          <w:rFonts w:ascii="Calibri" w:hAnsi="Calibri" w:cs="Calibri"/>
        </w:rPr>
      </w:pPr>
      <w:r w:rsidRPr="00A301B2">
        <w:rPr>
          <w:rFonts w:ascii="Calibri" w:hAnsi="Calibri" w:cs="Calibri"/>
        </w:rPr>
        <w:t xml:space="preserve">Grundsätzlich handelt es sich dabei um eine zielführende Möglichkeit, eine Vertrauensbeziehung aufzubauen, jedoch kann es auch schnell zur Herausforderung für eine nachhaltige Distanzierung werden, wenn Beratende ihre eigenen, hegemonialen Männlichkeitsbilder (noch) nicht hinterfragt haben und somit hegemoniale Männlichkeitsbilder in der Beratungsarbeit nicht bearbeiten, bzw. implizit oder sogar explizit reproduzieren. Der Einblick in die Praxis zeigt, dass eine Auseinandersetzung mit Männlichkeitsbildern nach wie vor kein fester Bestandteil des Fallverstehens oder der Interventions- und Hilfeplanung ist und auch Berater bzgl. ihres Fachwissens und der eigenen Auseinandersetzung mit der Thematik Entwicklungspotenzial aufweisen. Daraus ergeben sich Konsequenzen für den Distanzierungsprozess. Werden o. g.  eigene hegemoniale Männlichkeitsbilder in die Beratungsarbeit eingebracht, kann dies dazu führen, dass ein signifikanter Anteil an Wertvorstellungen und Einstellungen sowie ideologischen Elementen nicht bearbeitet bzw. nicht problematisiert wird, sodass hegemoniale Männlichkeitsbilder als </w:t>
      </w:r>
      <w:r w:rsidRPr="00A301B2">
        <w:rPr>
          <w:rFonts w:ascii="Calibri" w:hAnsi="Calibri" w:cs="Calibri"/>
        </w:rPr>
        <w:lastRenderedPageBreak/>
        <w:t>vulnerable Punkte für mögliche (Re-)Radikalisierungsprozesse bei den Klient*innen bestehen bleiben. Dies wirkt einer nachhaltigen Distanzierungsarbeit explizit entgegen.</w:t>
      </w:r>
    </w:p>
    <w:p w14:paraId="4F5240B9" w14:textId="77777777" w:rsidR="00A53A4F" w:rsidRPr="00A301B2" w:rsidRDefault="00A53A4F" w:rsidP="00C20CD2">
      <w:pPr>
        <w:rPr>
          <w:rFonts w:ascii="Calibri" w:hAnsi="Calibri" w:cs="Calibri"/>
        </w:rPr>
      </w:pPr>
      <w:r w:rsidRPr="00A301B2">
        <w:rPr>
          <w:rFonts w:ascii="Calibri" w:hAnsi="Calibri" w:cs="Calibri"/>
        </w:rPr>
        <w:t xml:space="preserve">Besonders schwierig wird es, wenn </w:t>
      </w:r>
      <w:r w:rsidRPr="00A301B2">
        <w:rPr>
          <w:rFonts w:ascii="Calibri" w:hAnsi="Calibri" w:cs="Calibri"/>
          <w:i/>
          <w:iCs/>
        </w:rPr>
        <w:t>passing</w:t>
      </w:r>
      <w:r w:rsidRPr="00A301B2">
        <w:rPr>
          <w:rFonts w:ascii="Calibri" w:hAnsi="Calibri" w:cs="Calibri"/>
        </w:rPr>
        <w:t xml:space="preserve"> zur Bürde wird. Berater*innen berichten zuweilen von einem Spannungsverhältnis zwischen professioneller Rolle und persönlicher Integrität. Hier gilt es, zwischen zwei Ausprägungen dieser Bürde zu differenzieren: Frustration und Selbstverleugnung. Einerseits kann Frustration entstehen, wenn Klienten keine Bereitschaft zeigen, sich in Bezug auf Geschlecht zu öffnen bzw. dies nicht als relevant erachten. Eine solche Klientenhaltung erzeugt Frustration, wenn Berater das Thema selbst – sei es aus persönlicher Haltung oder Betroffenheit heraus - als wichtig erachten. Berater, die unter dem Eindruck des </w:t>
      </w:r>
      <w:r w:rsidRPr="00A301B2">
        <w:rPr>
          <w:rFonts w:ascii="Calibri" w:hAnsi="Calibri" w:cs="Calibri"/>
          <w:i/>
          <w:iCs/>
        </w:rPr>
        <w:t>passing</w:t>
      </w:r>
      <w:r w:rsidRPr="00A301B2">
        <w:rPr>
          <w:rFonts w:ascii="Calibri" w:hAnsi="Calibri" w:cs="Calibri"/>
        </w:rPr>
        <w:t xml:space="preserve"> stehen, berichten häufig, dass sie die Themen Männlichkeitsbilder und Gender als sehr wichtig in der Beratungsarbeit erachten, seitens der Klienten jedoch keine Offenheit oder Veränderungsbereitschaft bestehen. Besonders frustrierend sei dies, wenn in anderen Themenbereichen sehr wohl Öffnung und Veränderungsbereitschaft zu beobachten sind. Es entstehe dann häufig die Wahrnehmung, dass ‚in dem Fall nichts vorangeht‘, weil in diesem Themenfeld noch keine Veränderung zu beobachten sei. Hier ist es zentral, neben sozialdiagnostischen Verfahren zur Fallentwicklung auch kollegiale Fallberatung und Fallsupervisionen zu nutzen, um diese Frustrationsempfindungen zu adressieren und die Fallentwicklung neu zu bewerten sowie mögliche Wege zu erörtern, die Thematik zielführend zu bearbeiten. </w:t>
      </w:r>
    </w:p>
    <w:p w14:paraId="2189CC14" w14:textId="77777777" w:rsidR="00A53A4F" w:rsidRPr="00A301B2" w:rsidRDefault="00A53A4F" w:rsidP="00C20CD2">
      <w:pPr>
        <w:rPr>
          <w:rFonts w:ascii="Calibri" w:hAnsi="Calibri" w:cs="Calibri"/>
        </w:rPr>
      </w:pPr>
      <w:r w:rsidRPr="00A301B2">
        <w:rPr>
          <w:rFonts w:ascii="Calibri" w:hAnsi="Calibri" w:cs="Calibri"/>
        </w:rPr>
        <w:t xml:space="preserve">Andererseits entsteht eine (psychische) Belastung, wenn Prozesse der Selbstverleugnung notwendig sind, um den Beratungsprozess nicht zu gefährden. Konkret ist damit gemeint, dass gender-nonkonforme Identitäten nicht sichtbar gemacht werden können, ohne den Beratungsprozess zu gefährden. Für die Weiterentwicklung und Qualitätssicherung der Beratungsarbeit gilt es in diesem Kontext, Erfahrungsberichte queer positionierter oder nicht-binärer Fachkräfte einzubeziehen. Ebenso sollten ihre Erfahrungen, wie sie Nähe, Wirksamkeit, Authentizität erleben, wie </w:t>
      </w:r>
      <w:r w:rsidRPr="00A301B2">
        <w:rPr>
          <w:rFonts w:ascii="Calibri" w:hAnsi="Calibri" w:cs="Calibri"/>
          <w:i/>
          <w:iCs/>
        </w:rPr>
        <w:t>passing</w:t>
      </w:r>
      <w:r w:rsidRPr="00A301B2">
        <w:rPr>
          <w:rFonts w:ascii="Calibri" w:hAnsi="Calibri" w:cs="Calibri"/>
        </w:rPr>
        <w:t xml:space="preserve"> zum Selbstschutz oder als Chance genutzt und wann </w:t>
      </w:r>
      <w:r w:rsidRPr="00A301B2">
        <w:rPr>
          <w:rFonts w:ascii="Calibri" w:hAnsi="Calibri" w:cs="Calibri"/>
          <w:i/>
          <w:iCs/>
        </w:rPr>
        <w:t>passing</w:t>
      </w:r>
      <w:r w:rsidRPr="00A301B2">
        <w:rPr>
          <w:rFonts w:ascii="Calibri" w:hAnsi="Calibri" w:cs="Calibri"/>
        </w:rPr>
        <w:t xml:space="preserve"> zum Problem wird, mitgedacht werden. Auch die Fragestellung, was es bedeutet, im Feld </w:t>
      </w:r>
      <w:r w:rsidRPr="00A301B2">
        <w:rPr>
          <w:rFonts w:ascii="Calibri" w:hAnsi="Calibri" w:cs="Calibri"/>
          <w:i/>
          <w:iCs/>
        </w:rPr>
        <w:t xml:space="preserve">nicht der eigenen Geschlechtsidentiät entsprechend </w:t>
      </w:r>
      <w:r w:rsidRPr="00A301B2">
        <w:rPr>
          <w:rFonts w:ascii="Calibri" w:hAnsi="Calibri" w:cs="Calibri"/>
        </w:rPr>
        <w:t xml:space="preserve">wahrgenommen zu werden, ist hier zu thematisieren. In diesen Prozessen sind ebenfalls kollegiale Fallberatung und Fallsupervision einzubinden. </w:t>
      </w:r>
    </w:p>
    <w:p w14:paraId="3E66F10F" w14:textId="77777777" w:rsidR="00A53A4F" w:rsidRPr="00A301B2" w:rsidRDefault="00A53A4F" w:rsidP="00C20CD2">
      <w:pPr>
        <w:pStyle w:val="berschrift2"/>
        <w:rPr>
          <w:rFonts w:ascii="Calibri" w:hAnsi="Calibri" w:cs="Calibri"/>
        </w:rPr>
      </w:pPr>
      <w:r w:rsidRPr="00A301B2">
        <w:rPr>
          <w:rFonts w:ascii="Calibri" w:hAnsi="Calibri" w:cs="Calibri"/>
        </w:rPr>
        <w:t>Weibliche Perspektiven: Anschlussfähigkeit jenseits hegemonialer Männlichkeit</w:t>
      </w:r>
    </w:p>
    <w:p w14:paraId="0E3AA578" w14:textId="77777777" w:rsidR="00A53A4F" w:rsidRPr="00A301B2" w:rsidRDefault="00A53A4F" w:rsidP="00C20CD2">
      <w:pPr>
        <w:rPr>
          <w:rFonts w:ascii="Calibri" w:hAnsi="Calibri" w:cs="Calibri"/>
        </w:rPr>
      </w:pPr>
      <w:r w:rsidRPr="00A301B2">
        <w:rPr>
          <w:rFonts w:ascii="Calibri" w:hAnsi="Calibri" w:cs="Calibri"/>
        </w:rPr>
        <w:t xml:space="preserve">Nachdem die Thematik im Beratungskontext ‚männlicher Klient, männlicher Berater‘ betrachtet wurde, darf die Konstellation ‚männlicher Klient, weibliche Beraterin‘ nicht vernachlässigt werden. Beraterinnen stehen dabei oft vor einer doppelten Herausforderung: Sie müssen sich gegenüber männlich geprägten Klientelen behaupten und zugleich mit genderspezifischen Zuschreibungen umgehen, die ihre fachliche Autorität untergraben und grundlegende beraterische Kompetenzen infrage stellen. Dies beginnt häufig bei der Unterstellung, dass weiblich gelesene Personen keinen Zugang zu männlichen Klienten </w:t>
      </w:r>
      <w:r w:rsidRPr="00A301B2">
        <w:rPr>
          <w:rFonts w:ascii="Calibri" w:hAnsi="Calibri" w:cs="Calibri"/>
        </w:rPr>
        <w:lastRenderedPageBreak/>
        <w:t xml:space="preserve">bekommen könnten, weil diese prinzipiell die Interaktion mit Frauen ablehnten bzw. Frauen grundsätzlich abwerteten. Damit werden Beraterinnen professionelle Kompetenzen, eine Beratungsbeziehung trotz aller Widrigkeiten aufbauen zu können, abgesprochen. Gerade Eigenschaften wie Humor, Lebensnähe, eine geteilte Migrationsgeschichte oder schlicht Authentizität können diese Widrigkeiten jedoch überwinden und zu einer belastbaren und vertrauensvollen Beratungsbeziehung führen. </w:t>
      </w:r>
    </w:p>
    <w:p w14:paraId="7AEA97F9" w14:textId="77777777" w:rsidR="00A53A4F" w:rsidRPr="00A301B2" w:rsidRDefault="00A53A4F" w:rsidP="00C20CD2">
      <w:pPr>
        <w:rPr>
          <w:rFonts w:ascii="Calibri" w:hAnsi="Calibri" w:cs="Calibri"/>
        </w:rPr>
      </w:pPr>
      <w:r w:rsidRPr="00A301B2">
        <w:rPr>
          <w:rFonts w:ascii="Calibri" w:hAnsi="Calibri" w:cs="Calibri"/>
        </w:rPr>
        <w:t xml:space="preserve">Die weibliche Geschlechtsidentität kann in manchen Beratungssettings eine bewusste Irritation darstellen, die das Hinterfragen von extremistischen Männlichkeitsbildern und darüber hinausgehenden extremistischen Einstellungen bei Klienten auslösen oder das erstmalige Thematisieren von als „weiblich“ gelesenen Themen wie Beziehung zur Familie oder zu weiblichen Bezugspersonen ermöglichen kann. Diese Perspektiven eröffnen neue Wege für die Beziehungsarbeit jenseits hegemonialer Männlichkeitslogiken und schaffen somit grundlegend andere Voraussetzungen und Möglichkeiten der Beratung und Beratungsinhalte. Nichtsdestotrotz muss anerkannt werden, dass es Fälle gibt, in denen weibliche Beraterinnen für männliches Klientel zu Beginn der Beratungsbeziehung nicht geeignet sind. Dies kann in Fällen von Gefährdungssituationen für die Beraterin der Fall sein, wenn sich Klienten in Beraterinnen verlieben oder ein ideologisch so verfestigtes Weltbild vorliegt, dass Beraterinnen trotz professioneller Kompetenzen und Authentizität keinen Zugang bekommen und Klienten sich weigern, mit der Beraterin zu sprechen oder sie anzusehen. Beraterinnen können jedoch ggf. zu einem späteren Zeitpunkt eine wichtige Ressource in der Beratungsarbeit werden. </w:t>
      </w:r>
    </w:p>
    <w:p w14:paraId="14D5322E" w14:textId="77777777" w:rsidR="00A53A4F" w:rsidRPr="00A301B2" w:rsidRDefault="00A53A4F" w:rsidP="00C20CD2">
      <w:pPr>
        <w:rPr>
          <w:rFonts w:ascii="Calibri" w:eastAsia="Calibri" w:hAnsi="Calibri" w:cs="Calibri"/>
        </w:rPr>
      </w:pPr>
      <w:r w:rsidRPr="00A301B2">
        <w:rPr>
          <w:rFonts w:ascii="Calibri" w:hAnsi="Calibri" w:cs="Calibri"/>
        </w:rPr>
        <w:t xml:space="preserve">Insgesamt darf das weibliche Geschlecht einer Beraterin jedoch nicht zum Ausschlusskriterium für ein Beratungssetting werden, sondern es sollte im Einzelfall entschieden werden, ob nicht gerade das Geschlecht der Beratung zuträglich sein könnte. </w:t>
      </w:r>
      <w:r w:rsidRPr="00A301B2">
        <w:rPr>
          <w:rFonts w:ascii="Calibri" w:eastAsia="Calibri" w:hAnsi="Calibri" w:cs="Calibri"/>
        </w:rPr>
        <w:t>Zwar stellen sich geschlechtsspezifische Dynamiken auch in der Beratung von Klientinnen, der vorliegende Text fokussiert jedoch auf Konstellationen mit männlichen Klienten, da diese in der Praxis den überwiegenden Anteil ausmachen.</w:t>
      </w:r>
    </w:p>
    <w:p w14:paraId="51F2D8F7" w14:textId="77777777" w:rsidR="00A53A4F" w:rsidRPr="00A301B2" w:rsidRDefault="00A53A4F" w:rsidP="00C20CD2">
      <w:pPr>
        <w:pStyle w:val="berschrift2"/>
        <w:rPr>
          <w:rFonts w:ascii="Calibri" w:hAnsi="Calibri" w:cs="Calibri"/>
        </w:rPr>
      </w:pPr>
      <w:r w:rsidRPr="00A301B2">
        <w:rPr>
          <w:rFonts w:ascii="Calibri" w:hAnsi="Calibri" w:cs="Calibri"/>
        </w:rPr>
        <w:t>Plädoyer für eine reflexive Beratungspraxis</w:t>
      </w:r>
    </w:p>
    <w:p w14:paraId="6C7A55CB" w14:textId="77777777" w:rsidR="00A53A4F" w:rsidRPr="00A301B2" w:rsidRDefault="00A53A4F" w:rsidP="00C20CD2">
      <w:pPr>
        <w:rPr>
          <w:rFonts w:ascii="Calibri" w:hAnsi="Calibri" w:cs="Calibri"/>
        </w:rPr>
      </w:pPr>
      <w:r w:rsidRPr="00A301B2">
        <w:rPr>
          <w:rFonts w:ascii="Calibri" w:hAnsi="Calibri" w:cs="Calibri"/>
        </w:rPr>
        <w:t>Um eine bestmögliche Beratung zu umzusetzen und nachhaltige Distanzierungsprozesse anzustoßen, darf Geschlecht nicht nur auf Klient*innenseite analysiert, sondern muss auch auf Organisations- und Team-Ebene reflektiert werden.</w:t>
      </w:r>
    </w:p>
    <w:p w14:paraId="2C3A3353" w14:textId="77777777" w:rsidR="00A53A4F" w:rsidRPr="00A301B2" w:rsidRDefault="00A53A4F" w:rsidP="00C20CD2">
      <w:pPr>
        <w:rPr>
          <w:rFonts w:ascii="Calibri" w:hAnsi="Calibri" w:cs="Calibri"/>
        </w:rPr>
      </w:pPr>
      <w:r w:rsidRPr="00A301B2">
        <w:rPr>
          <w:rFonts w:ascii="Calibri" w:hAnsi="Calibri" w:cs="Calibri"/>
        </w:rPr>
        <w:t xml:space="preserve">Dafür ist es notwendig, zunächst ein Bewusstsein auf Organisations-, Team- und Beratenden-Ebene dafür schaffen, dass Geschlecht und damit verbundene Rollenbilder ein relevantes Thema sind. Organisationen verfügen aufgrund ihrer strategischen und planerischen Ausrichtung bzgl. der Beratungsinhalte häufig bereits über dieses Bewusstsein. Dieses muss jedoch auch in die Ebenen unterhalb der Geschäftsleitung diffundieren. Betrachtet man hier den aktuellen Status quo, zeigt sich, dass ein grundlegender Unterschied zwischen der Betrachtung von Weiblichkeits- und Männlichkeitsbildern zu bestehen scheint. Während das Thema Geschlecht/genderspezifische Ansätze in Teams und bei Beratenden im Kontext der </w:t>
      </w:r>
      <w:r w:rsidRPr="00A301B2">
        <w:rPr>
          <w:rFonts w:ascii="Calibri" w:hAnsi="Calibri" w:cs="Calibri"/>
        </w:rPr>
        <w:lastRenderedPageBreak/>
        <w:t xml:space="preserve">Beratung von weiblichen Klientinnen inzwischen schon fast selbstverständlich ist und genderspezifische Themen in diesem Beratungskontext quasi automatisch besprochen werden, hat sich diese Selbstverständlichkeit bei der Arbeit mit männlicher Klientel noch nicht eingestellt. Dies wird daran deutlich, dass genderspezifische Ansätze als Ansätze verstanden werden, die ‚Frauenthemen‘ bearbeiten, (obwohl ‚genderspezifisch‘ alle Genderidentitäten einschließt) und mündet in der Vorstellung, dass Männlichkeitsbilder für die Beratungsarbeit nicht relevant seien. </w:t>
      </w:r>
    </w:p>
    <w:p w14:paraId="4FCFC441" w14:textId="77777777" w:rsidR="00A53A4F" w:rsidRPr="00A301B2" w:rsidRDefault="00A53A4F" w:rsidP="00C20CD2">
      <w:pPr>
        <w:rPr>
          <w:rFonts w:ascii="Calibri" w:hAnsi="Calibri" w:cs="Calibri"/>
        </w:rPr>
      </w:pPr>
      <w:r w:rsidRPr="00A301B2">
        <w:rPr>
          <w:rFonts w:ascii="Calibri" w:hAnsi="Calibri" w:cs="Calibri"/>
        </w:rPr>
        <w:t xml:space="preserve">Ist das Bewusstsein für die Notwendigkeit genderspezifischer Ansätze für alle Genderidentitäten einmal geschaffen, ist es zielführend, Teams und Berater*innen zu den Themen Genderidentitäten und -kompetenz, Intersektionalität und </w:t>
      </w:r>
      <w:r w:rsidRPr="00A301B2">
        <w:rPr>
          <w:rFonts w:ascii="Calibri" w:hAnsi="Calibri" w:cs="Calibri"/>
          <w:i/>
          <w:iCs/>
        </w:rPr>
        <w:t>unconcious bias</w:t>
      </w:r>
      <w:r w:rsidRPr="00A301B2">
        <w:rPr>
          <w:rFonts w:ascii="Calibri" w:hAnsi="Calibri" w:cs="Calibri"/>
        </w:rPr>
        <w:t xml:space="preserve"> fortzubilden. Diese Fortbildungen müssen sichere Räume darstellen, um eigene Unsicherheiten und Haltungen auszusprechen und bearbeiten zu können. In diesem Kontext ist es zentral, praxisnahe Fortbildungen oder Workshops einzusetzen, die die Herausforderungen des Beratungsalltags einbeziehen und zugleich Berater*innen unterstützen, Mut zur Ambivalenz zu haben und die sie befähigen, Anschlussfähigkeit zu schaffen, ohne sich selbst zu verleugnen. Ebenso sollte der bewusste Einsatz von Sprache Teil dieser Fortbildungen sein. Themenspezifische Begriffe sollten nicht ins Lächerliche gezogen und extremistische Narrative wie ‚Gender-Wahn’ sprachlich nicht reproduziert werden. Ebenso sollte ein deterministisches Verständnis von Geschlecht in der Beratungsarbeit, insbesondere wenn es um die Identitätsarbeit geht, nicht unhinterfragt reproduziert werden. Zentral ist es zu lernen, dass mit Klient*innen kritisch reflektiert wird, dass als ‚typisch weiblich’ und ‚typisch männlich’ verstandene Verhaltensweisen in sozialer Interaktion erlernte Verhaltensweisen sind, die historisch bedingt sein können und stetigem Wandel unterliegen. </w:t>
      </w:r>
    </w:p>
    <w:p w14:paraId="70A8C7EE" w14:textId="77777777" w:rsidR="00A53A4F" w:rsidRPr="00A301B2" w:rsidRDefault="00A53A4F" w:rsidP="00C20CD2">
      <w:pPr>
        <w:rPr>
          <w:rFonts w:ascii="Calibri" w:hAnsi="Calibri" w:cs="Calibri"/>
        </w:rPr>
      </w:pPr>
      <w:r w:rsidRPr="00A301B2">
        <w:rPr>
          <w:rFonts w:ascii="Calibri" w:eastAsiaTheme="minorEastAsia" w:hAnsi="Calibri" w:cs="Calibri"/>
        </w:rPr>
        <w:t xml:space="preserve">In der Beratungsarbeit dürfen soziale Phänomene nicht naturalisiert und essenzialisiert werden. Stattdessen steht die Identitätsarbeit im Mittelpunkt. Beratungsarbeit sollte darauf abzielen, dass Menschen stabile und authentische Identitäten entwickeln können, unabhängig von gesellschaftlichen Vorstellungen oder Zwängen rund um das Thema Geschlecht. Entscheidend ist, dass diese Identitätsentwürfe zum eigenen, authentischen Selbst passen. </w:t>
      </w:r>
      <w:r w:rsidRPr="00A301B2">
        <w:rPr>
          <w:rFonts w:ascii="Calibri" w:hAnsi="Calibri" w:cs="Calibri"/>
        </w:rPr>
        <w:t xml:space="preserve">Häufig begegnet man in diesen Phasen der thematischen Auseinandersetzung auch Ängsten und Unsicherheiten. Zu beobachten ist zuweilen ein fehlendes Verständnis für die patriarchal konstruierten Zuschreibungen von geschlechtsspezifischen Eigenschaften und die dadurch entstehenden Machtstrukturen. Ebenso lassen sich eine fehlende Auseinandersetzung mit der eigenen Genderidentität (bzw. dem eigenen Männlichkeitsbild) oder Überforderungsmomente in der Auseinandersetzung mit sich selbst beobachten. Diese Bedrohungswahrnehmungen können von den allgemeinen Unsicherheiten der aktuellen Weltlage noch befördert werden und Berater*innen (wie auch Klient*innen) haben zuweilen keine Kraft mehr, sich neben Krieg, Diskriminierung und Klimawandel auch noch mit geschlechtsbezogener Ungerechtigkeit auseinanderzusetzen. Auch Berührungsängste und Scheu vor der Auseinandersetzung und Aufweichung eigener festgefahrener Denkmuster können eine Herausforderung sein („Wenn es keinen Unterschied zwischen Mann und Frau </w:t>
      </w:r>
      <w:r w:rsidRPr="00A301B2">
        <w:rPr>
          <w:rFonts w:ascii="Calibri" w:hAnsi="Calibri" w:cs="Calibri"/>
        </w:rPr>
        <w:lastRenderedPageBreak/>
        <w:t>gibt, was bedeutet das für meine Sexualität?“). All dies muss in der Phase von Problembewusstsein und Wissensvermittlung praxisnah, lebensnah und demütigungsfrei bearbeitet werden.</w:t>
      </w:r>
    </w:p>
    <w:p w14:paraId="160AD8E5" w14:textId="77777777" w:rsidR="00A53A4F" w:rsidRPr="00A301B2" w:rsidRDefault="00A53A4F" w:rsidP="00C20CD2">
      <w:pPr>
        <w:rPr>
          <w:rFonts w:ascii="Calibri" w:hAnsi="Calibri" w:cs="Calibri"/>
        </w:rPr>
      </w:pPr>
      <w:r w:rsidRPr="00A301B2">
        <w:rPr>
          <w:rFonts w:ascii="Calibri" w:hAnsi="Calibri" w:cs="Calibri"/>
        </w:rPr>
        <w:t xml:space="preserve">Und nicht zuletzt braucht es Fallsupervision und kollegiale Fallbesprechung, um Herausforderungen, die aus der Thematik hervorgehen, zu bearbeiten. Sei es, um Zugänge zu besprechen, beraterische Unsicherheiten in einem geschützten Raum zu adressieren oder um mit o. g. Ambivalenzen und Frustrationen umzugehen. </w:t>
      </w:r>
    </w:p>
    <w:p w14:paraId="392F7E2B" w14:textId="77777777" w:rsidR="00A53A4F" w:rsidRPr="00A301B2" w:rsidRDefault="00A53A4F" w:rsidP="00C20CD2">
      <w:pPr>
        <w:rPr>
          <w:rFonts w:ascii="Calibri" w:hAnsi="Calibri" w:cs="Calibri"/>
        </w:rPr>
      </w:pPr>
      <w:r w:rsidRPr="00A301B2">
        <w:rPr>
          <w:rFonts w:ascii="Calibri" w:hAnsi="Calibri" w:cs="Calibri"/>
        </w:rPr>
        <w:t xml:space="preserve">Zentral ist es, dass normative Ansprüche und Beratungsrealität in Einklang gebracht werden müssen. Konkret bedeutet das, dass </w:t>
      </w:r>
      <w:r w:rsidRPr="00A301B2">
        <w:rPr>
          <w:rFonts w:ascii="Calibri" w:hAnsi="Calibri" w:cs="Calibri"/>
          <w:i/>
          <w:iCs/>
        </w:rPr>
        <w:t>passing</w:t>
      </w:r>
      <w:r w:rsidRPr="00A301B2">
        <w:rPr>
          <w:rFonts w:ascii="Calibri" w:hAnsi="Calibri" w:cs="Calibri"/>
        </w:rPr>
        <w:t> helfen, aber nicht auf Dauer tragen kann.</w:t>
      </w:r>
    </w:p>
    <w:p w14:paraId="433CF3F3" w14:textId="77777777" w:rsidR="00A53A4F" w:rsidRPr="00A301B2" w:rsidRDefault="00A53A4F" w:rsidP="00C20CD2">
      <w:pPr>
        <w:pStyle w:val="berschrift2"/>
        <w:rPr>
          <w:rFonts w:ascii="Calibri" w:eastAsia="Aptos" w:hAnsi="Calibri" w:cs="Calibri"/>
        </w:rPr>
      </w:pPr>
      <w:r w:rsidRPr="00A301B2">
        <w:rPr>
          <w:rFonts w:ascii="Calibri" w:eastAsia="Aptos" w:hAnsi="Calibri" w:cs="Calibri"/>
        </w:rPr>
        <w:t>Fazit und Handlungsempfehlungen</w:t>
      </w:r>
    </w:p>
    <w:p w14:paraId="14678713" w14:textId="77777777" w:rsidR="00A53A4F" w:rsidRPr="00A301B2" w:rsidRDefault="00A53A4F" w:rsidP="00C20CD2">
      <w:pPr>
        <w:rPr>
          <w:rFonts w:ascii="Calibri" w:hAnsi="Calibri" w:cs="Calibri"/>
        </w:rPr>
      </w:pPr>
      <w:r w:rsidRPr="00A301B2">
        <w:rPr>
          <w:rFonts w:ascii="Calibri" w:hAnsi="Calibri" w:cs="Calibri"/>
        </w:rPr>
        <w:t xml:space="preserve">Geschlecht ist kein neutraler Hintergrundfaktor, sondern ein wirkmächtiges Struktur- und Deutungselement, das sowohl in der Interaktion mit Klient*innen als auch auf organisationaler Ebene eine zentrale Rolle spielt. Die Praxis des </w:t>
      </w:r>
      <w:r w:rsidRPr="00A301B2">
        <w:rPr>
          <w:rFonts w:ascii="Calibri" w:hAnsi="Calibri" w:cs="Calibri"/>
          <w:i/>
          <w:iCs/>
        </w:rPr>
        <w:t>passings</w:t>
      </w:r>
      <w:r w:rsidRPr="00A301B2">
        <w:rPr>
          <w:rFonts w:ascii="Calibri" w:hAnsi="Calibri" w:cs="Calibri"/>
        </w:rPr>
        <w:t xml:space="preserve">, sei es als Strategie der Anschlussfähigkeit, als professionelle Rolle oder als erzwungene Selbstverleugnung, offenbart nicht nur individuelle Herausforderungen, sondern verdeutlicht strukturelle Spannungen innerhalb der Beratungsarbeit im Kontext extremistischer Ideologien. Beratungsstellen müssen als </w:t>
      </w:r>
      <w:r w:rsidRPr="00A301B2">
        <w:rPr>
          <w:rFonts w:ascii="Calibri" w:hAnsi="Calibri" w:cs="Calibri"/>
          <w:i/>
          <w:iCs/>
        </w:rPr>
        <w:t>gendered spaces</w:t>
      </w:r>
      <w:r w:rsidRPr="00A301B2">
        <w:rPr>
          <w:rFonts w:ascii="Calibri" w:hAnsi="Calibri" w:cs="Calibri"/>
        </w:rPr>
        <w:t xml:space="preserve"> verstanden werden, dazu gehört insbesondere eine bewusste Auseinandersetzung mit hegemonialen Männlichkeitsbildern, die sowohl durch die Klientel als auch von Fachkräften (re)produziert werden und blinde Flecken im Resozialisierungsprozess hinterlassen können. Die beschriebenen Erfahrungsberichte zeigen, dass </w:t>
      </w:r>
      <w:r w:rsidRPr="00A301B2">
        <w:rPr>
          <w:rFonts w:ascii="Calibri" w:hAnsi="Calibri" w:cs="Calibri"/>
          <w:i/>
          <w:iCs/>
        </w:rPr>
        <w:t>passing</w:t>
      </w:r>
      <w:r w:rsidRPr="00A301B2">
        <w:rPr>
          <w:rFonts w:ascii="Calibri" w:hAnsi="Calibri" w:cs="Calibri"/>
        </w:rPr>
        <w:t xml:space="preserve"> unter bestimmten Voraussetzungen einen Zugang eröffnen kann, jedoch ebenso das Risiko birgt, bestehende Machtverhältnisse zu stabilisieren, statt sie zu hinterfragen. Berater*innen stehen in diesem Zusammenhang in einem Spannungsfeld, das institutionelle Hilfestellungen benötigt und Strukturen erfordert, die den damit zusammenhängenden Aufgaben gerecht werden. </w:t>
      </w:r>
    </w:p>
    <w:p w14:paraId="6B5D9755" w14:textId="77777777" w:rsidR="00A53A4F" w:rsidRPr="00A301B2" w:rsidRDefault="00A53A4F" w:rsidP="00C20CD2">
      <w:pPr>
        <w:rPr>
          <w:rFonts w:ascii="Calibri" w:hAnsi="Calibri" w:cs="Calibri"/>
        </w:rPr>
      </w:pPr>
      <w:r w:rsidRPr="00A301B2">
        <w:rPr>
          <w:rFonts w:ascii="Calibri" w:hAnsi="Calibri" w:cs="Calibri"/>
        </w:rPr>
        <w:t xml:space="preserve">1. Verankerung genderreflexiver Perspektiven im Fallverstehen: Fragen zu Männlichkeitsbildern, Zuschreibungen und relationalem </w:t>
      </w:r>
      <w:r w:rsidRPr="00A301B2">
        <w:rPr>
          <w:rFonts w:ascii="Calibri" w:hAnsi="Calibri" w:cs="Calibri"/>
          <w:i/>
          <w:iCs/>
        </w:rPr>
        <w:t xml:space="preserve">passing </w:t>
      </w:r>
      <w:r w:rsidRPr="00A301B2">
        <w:rPr>
          <w:rFonts w:ascii="Calibri" w:hAnsi="Calibri" w:cs="Calibri"/>
        </w:rPr>
        <w:t>sollten systematisch in die sozialdiagnostische Arbeit und Hilfeplanung integriert werden – nicht als Zusatz, sondern als fester Bestandteil professioneller Fallarbeit.</w:t>
      </w:r>
    </w:p>
    <w:p w14:paraId="0083783E" w14:textId="77777777" w:rsidR="00A53A4F" w:rsidRPr="00A301B2" w:rsidRDefault="00A53A4F" w:rsidP="00C20CD2">
      <w:pPr>
        <w:rPr>
          <w:rFonts w:ascii="Calibri" w:hAnsi="Calibri" w:cs="Calibri"/>
        </w:rPr>
      </w:pPr>
      <w:r w:rsidRPr="00A301B2">
        <w:rPr>
          <w:rFonts w:ascii="Calibri" w:hAnsi="Calibri" w:cs="Calibri"/>
        </w:rPr>
        <w:t>2. Stärkung marginalisierter Perspektiven in Beratungsteams: Die Erfahrungen von queer positionierten, nicht-binären oder weiblichen Fachkräften müssen als notwendige Erweiterung professioneller Perspektiven in die Teamkultur und Qualitätssicherung eingebunden werden, nicht als Exotisierung, sondern als notwendige Erweiterung professioneller Perspektiven.</w:t>
      </w:r>
    </w:p>
    <w:p w14:paraId="4EA8866A" w14:textId="77777777" w:rsidR="00A53A4F" w:rsidRPr="00A301B2" w:rsidRDefault="00A53A4F" w:rsidP="00C20CD2">
      <w:pPr>
        <w:rPr>
          <w:rFonts w:ascii="Calibri" w:hAnsi="Calibri" w:cs="Calibri"/>
        </w:rPr>
      </w:pPr>
      <w:r w:rsidRPr="00A301B2">
        <w:rPr>
          <w:rFonts w:ascii="Calibri" w:hAnsi="Calibri" w:cs="Calibri"/>
        </w:rPr>
        <w:t>3. Kritische Prüfung von Passungskriterien in Fallzuweisungen: Die Zuweisung von Fällen sollte nicht automatisiert entlang binärer Vorstellungen von Geschlecht und „Zuständigkeit“ erfolgen, sondern im Team kritisch reflektiert und kontextbezogen entschieden werden.</w:t>
      </w:r>
    </w:p>
    <w:p w14:paraId="32396A93" w14:textId="77777777" w:rsidR="00A53A4F" w:rsidRPr="00A301B2" w:rsidRDefault="00A53A4F" w:rsidP="00C20CD2">
      <w:pPr>
        <w:rPr>
          <w:rFonts w:ascii="Calibri" w:hAnsi="Calibri" w:cs="Calibri"/>
        </w:rPr>
      </w:pPr>
      <w:r w:rsidRPr="00A301B2">
        <w:rPr>
          <w:rFonts w:ascii="Calibri" w:hAnsi="Calibri" w:cs="Calibri"/>
        </w:rPr>
        <w:lastRenderedPageBreak/>
        <w:t>4. Die Professionalisierung der Beratungsarbeit im Kontext von Extremismusprävention muss anerkennen, dass es keine geschlechterneutrale Position gibt. Nur durch die bewusste Thematisierung und Reflexion von Geschlechterverhältnissen kann Beratung sowohl anschlussfähig als auch transformativ sein.</w:t>
      </w:r>
    </w:p>
    <w:p w14:paraId="71B71137" w14:textId="77777777" w:rsidR="00A53A4F" w:rsidRPr="00A301B2" w:rsidRDefault="00A53A4F" w:rsidP="0063694A">
      <w:pPr>
        <w:pStyle w:val="berschrift2"/>
        <w:rPr>
          <w:rFonts w:ascii="Calibri" w:hAnsi="Calibri" w:cs="Calibri"/>
        </w:rPr>
      </w:pPr>
      <w:r w:rsidRPr="00A301B2">
        <w:rPr>
          <w:rFonts w:ascii="Calibri" w:hAnsi="Calibri" w:cs="Calibri"/>
        </w:rPr>
        <w:t xml:space="preserve">Literatur: </w:t>
      </w:r>
    </w:p>
    <w:p w14:paraId="171C657E" w14:textId="77777777" w:rsidR="00A53A4F" w:rsidRPr="00A301B2" w:rsidRDefault="00A53A4F" w:rsidP="0015619E">
      <w:pPr>
        <w:rPr>
          <w:rFonts w:ascii="Calibri" w:hAnsi="Calibri" w:cs="Calibri"/>
          <w:lang w:val="en-US"/>
        </w:rPr>
      </w:pPr>
      <w:r w:rsidRPr="00A301B2">
        <w:rPr>
          <w:rFonts w:ascii="Calibri" w:hAnsi="Calibri" w:cs="Calibri"/>
        </w:rPr>
        <w:t xml:space="preserve">Anderson, J. R., Burstall, J., Schweizer, K., &amp; Tan, K. J. (2025). </w:t>
      </w:r>
      <w:r w:rsidRPr="00A301B2">
        <w:rPr>
          <w:rFonts w:ascii="Calibri" w:hAnsi="Calibri" w:cs="Calibri"/>
          <w:lang w:val="en-US"/>
        </w:rPr>
        <w:t>The Costs and Benefits of ‘Passing’: A Systematic Review of the Qualitative Evidence on Passing for Trans Individuals and Communities. Sex Roles, 91(6), 1-27.</w:t>
      </w:r>
    </w:p>
    <w:p w14:paraId="376E45A7" w14:textId="77777777" w:rsidR="00A53A4F" w:rsidRPr="00A301B2" w:rsidRDefault="00A53A4F" w:rsidP="0015619E">
      <w:pPr>
        <w:rPr>
          <w:rFonts w:ascii="Calibri" w:hAnsi="Calibri" w:cs="Calibri"/>
          <w:lang w:val="en-US"/>
        </w:rPr>
      </w:pPr>
      <w:r w:rsidRPr="00A301B2">
        <w:rPr>
          <w:rFonts w:ascii="Calibri" w:hAnsi="Calibri" w:cs="Calibri"/>
          <w:lang w:val="en-US"/>
        </w:rPr>
        <w:t xml:space="preserve">Bourdieu, Pierre (1979): </w:t>
      </w:r>
      <w:r w:rsidRPr="00A301B2">
        <w:rPr>
          <w:rFonts w:ascii="Calibri" w:hAnsi="Calibri" w:cs="Calibri"/>
          <w:i/>
          <w:iCs/>
          <w:lang w:val="en-US"/>
        </w:rPr>
        <w:t>La distinction. Critique sociale du jugement</w:t>
      </w:r>
      <w:r w:rsidRPr="00A301B2">
        <w:rPr>
          <w:rFonts w:ascii="Calibri" w:hAnsi="Calibri" w:cs="Calibri"/>
          <w:lang w:val="en-US"/>
        </w:rPr>
        <w:t xml:space="preserve">. </w:t>
      </w:r>
      <w:r w:rsidRPr="00A301B2">
        <w:rPr>
          <w:rFonts w:ascii="Calibri" w:hAnsi="Calibri" w:cs="Calibri"/>
        </w:rPr>
        <w:t>Paris: Les Éditions de Minuit.</w:t>
      </w:r>
      <w:r w:rsidRPr="00A301B2">
        <w:rPr>
          <w:rFonts w:ascii="Calibri" w:hAnsi="Calibri" w:cs="Calibri"/>
        </w:rPr>
        <w:br/>
        <w:t xml:space="preserve">[dt.: </w:t>
      </w:r>
      <w:r w:rsidRPr="00A301B2">
        <w:rPr>
          <w:rFonts w:ascii="Calibri" w:hAnsi="Calibri" w:cs="Calibri"/>
          <w:i/>
          <w:iCs/>
        </w:rPr>
        <w:t>Die feinen Unterschiede. Kritik der gesellschaftlichen Urteilskraft</w:t>
      </w:r>
      <w:r w:rsidRPr="00A301B2">
        <w:rPr>
          <w:rFonts w:ascii="Calibri" w:hAnsi="Calibri" w:cs="Calibri"/>
        </w:rPr>
        <w:t xml:space="preserve">. </w:t>
      </w:r>
      <w:r w:rsidRPr="00A301B2">
        <w:rPr>
          <w:rFonts w:ascii="Calibri" w:hAnsi="Calibri" w:cs="Calibri"/>
          <w:lang w:val="en-US"/>
        </w:rPr>
        <w:t>Frankfurt am Main: Suhrkamp, 1982.]</w:t>
      </w:r>
    </w:p>
    <w:p w14:paraId="1C72D7F5" w14:textId="77777777" w:rsidR="00A53A4F" w:rsidRPr="00A301B2" w:rsidRDefault="00A53A4F" w:rsidP="0015619E">
      <w:pPr>
        <w:rPr>
          <w:rFonts w:ascii="Calibri" w:hAnsi="Calibri" w:cs="Calibri"/>
          <w:lang w:val="en-US"/>
        </w:rPr>
      </w:pPr>
      <w:r w:rsidRPr="00A301B2">
        <w:rPr>
          <w:rFonts w:ascii="Calibri" w:hAnsi="Calibri" w:cs="Calibri"/>
          <w:lang w:val="en-US"/>
        </w:rPr>
        <w:t xml:space="preserve">Butler, Judith (1990): </w:t>
      </w:r>
      <w:r w:rsidRPr="00A301B2">
        <w:rPr>
          <w:rFonts w:ascii="Calibri" w:hAnsi="Calibri" w:cs="Calibri"/>
          <w:i/>
          <w:iCs/>
          <w:lang w:val="en-US"/>
        </w:rPr>
        <w:t>Gender Trouble: Feminism and the Subversion of Identity</w:t>
      </w:r>
      <w:r w:rsidRPr="00A301B2">
        <w:rPr>
          <w:rFonts w:ascii="Calibri" w:hAnsi="Calibri" w:cs="Calibri"/>
          <w:lang w:val="en-US"/>
        </w:rPr>
        <w:t>. New York: Routledge.</w:t>
      </w:r>
    </w:p>
    <w:p w14:paraId="7CD3A5FF" w14:textId="77777777" w:rsidR="00A53A4F" w:rsidRPr="00A301B2" w:rsidRDefault="00A53A4F" w:rsidP="0015619E">
      <w:pPr>
        <w:rPr>
          <w:rFonts w:ascii="Calibri" w:hAnsi="Calibri" w:cs="Calibri"/>
          <w:lang w:val="en-US"/>
        </w:rPr>
      </w:pPr>
      <w:r w:rsidRPr="00A301B2">
        <w:rPr>
          <w:rFonts w:ascii="Calibri" w:hAnsi="Calibri" w:cs="Calibri"/>
          <w:lang w:val="en-US"/>
        </w:rPr>
        <w:t xml:space="preserve">Connell, Raewyn W. (2005): </w:t>
      </w:r>
      <w:r w:rsidRPr="00A301B2">
        <w:rPr>
          <w:rFonts w:ascii="Calibri" w:hAnsi="Calibri" w:cs="Calibri"/>
          <w:i/>
          <w:iCs/>
          <w:lang w:val="en-US"/>
        </w:rPr>
        <w:t>Masculinities</w:t>
      </w:r>
      <w:r w:rsidRPr="00A301B2">
        <w:rPr>
          <w:rFonts w:ascii="Calibri" w:hAnsi="Calibri" w:cs="Calibri"/>
          <w:lang w:val="en-US"/>
        </w:rPr>
        <w:t>. 2nd edition. Berkeley: University of California Press.</w:t>
      </w:r>
    </w:p>
    <w:p w14:paraId="5E94193A" w14:textId="77777777" w:rsidR="00A53A4F" w:rsidRPr="00A301B2" w:rsidRDefault="00A53A4F" w:rsidP="0015619E">
      <w:pPr>
        <w:rPr>
          <w:rFonts w:ascii="Calibri" w:hAnsi="Calibri" w:cs="Calibri"/>
          <w:lang w:val="en-US"/>
        </w:rPr>
      </w:pPr>
      <w:r w:rsidRPr="00A301B2">
        <w:rPr>
          <w:rFonts w:ascii="Calibri" w:hAnsi="Calibri" w:cs="Calibri"/>
          <w:lang w:val="es-ES"/>
        </w:rPr>
        <w:t xml:space="preserve">Dias, C. K., Da Rocha, L. R. L., Tateo, L., &amp; Marsico, G. (2021). </w:t>
      </w:r>
      <w:r w:rsidRPr="00A301B2">
        <w:rPr>
          <w:rFonts w:ascii="Calibri" w:hAnsi="Calibri" w:cs="Calibri"/>
          <w:lang w:val="en-US"/>
        </w:rPr>
        <w:t xml:space="preserve">“Passing” and its effects on Brazilian transgender people's sense of belonging to society: A theoretical study. </w:t>
      </w:r>
      <w:r w:rsidRPr="00A301B2">
        <w:rPr>
          <w:rFonts w:ascii="Calibri" w:hAnsi="Calibri" w:cs="Calibri"/>
          <w:i/>
          <w:iCs/>
          <w:lang w:val="en-US"/>
        </w:rPr>
        <w:t>Journal of Community &amp; Applied Social Psychology</w:t>
      </w:r>
      <w:r w:rsidRPr="00A301B2">
        <w:rPr>
          <w:rFonts w:ascii="Calibri" w:hAnsi="Calibri" w:cs="Calibri"/>
          <w:lang w:val="en-US"/>
        </w:rPr>
        <w:t xml:space="preserve">, </w:t>
      </w:r>
      <w:r w:rsidRPr="00A301B2">
        <w:rPr>
          <w:rFonts w:ascii="Calibri" w:hAnsi="Calibri" w:cs="Calibri"/>
          <w:i/>
          <w:iCs/>
          <w:lang w:val="en-US"/>
        </w:rPr>
        <w:t>31</w:t>
      </w:r>
      <w:r w:rsidRPr="00A301B2">
        <w:rPr>
          <w:rFonts w:ascii="Calibri" w:hAnsi="Calibri" w:cs="Calibri"/>
          <w:lang w:val="en-US"/>
        </w:rPr>
        <w:t>(6), 690-702.</w:t>
      </w:r>
    </w:p>
    <w:p w14:paraId="7298ADFE" w14:textId="77777777" w:rsidR="00A53A4F" w:rsidRPr="00A301B2" w:rsidRDefault="00A53A4F" w:rsidP="0015619E">
      <w:pPr>
        <w:rPr>
          <w:rFonts w:ascii="Calibri" w:hAnsi="Calibri" w:cs="Calibri"/>
          <w:lang w:val="en-US"/>
        </w:rPr>
      </w:pPr>
      <w:r w:rsidRPr="00A301B2">
        <w:rPr>
          <w:rFonts w:ascii="Calibri" w:hAnsi="Calibri" w:cs="Calibri"/>
          <w:lang w:val="en-US"/>
        </w:rPr>
        <w:t xml:space="preserve">Donaldson, M. (1993). What is hegemonic masculinity?. </w:t>
      </w:r>
      <w:r w:rsidRPr="00A301B2">
        <w:rPr>
          <w:rFonts w:ascii="Calibri" w:hAnsi="Calibri" w:cs="Calibri"/>
          <w:i/>
          <w:iCs/>
          <w:lang w:val="en-US"/>
        </w:rPr>
        <w:t>Theory and society</w:t>
      </w:r>
      <w:r w:rsidRPr="00A301B2">
        <w:rPr>
          <w:rFonts w:ascii="Calibri" w:hAnsi="Calibri" w:cs="Calibri"/>
          <w:lang w:val="en-US"/>
        </w:rPr>
        <w:t>, 643-657.</w:t>
      </w:r>
    </w:p>
    <w:p w14:paraId="6657E700" w14:textId="77777777" w:rsidR="00A53A4F" w:rsidRPr="00A301B2" w:rsidRDefault="00A53A4F" w:rsidP="0015619E">
      <w:pPr>
        <w:rPr>
          <w:rFonts w:ascii="Calibri" w:hAnsi="Calibri" w:cs="Calibri"/>
        </w:rPr>
      </w:pPr>
      <w:r w:rsidRPr="00A301B2">
        <w:rPr>
          <w:rFonts w:ascii="Calibri" w:hAnsi="Calibri" w:cs="Calibri"/>
          <w:lang w:val="en-US"/>
        </w:rPr>
        <w:t xml:space="preserve">Goffman, Erving (1963): </w:t>
      </w:r>
      <w:r w:rsidRPr="00A301B2">
        <w:rPr>
          <w:rFonts w:ascii="Calibri" w:hAnsi="Calibri" w:cs="Calibri"/>
          <w:i/>
          <w:iCs/>
          <w:lang w:val="en-US"/>
        </w:rPr>
        <w:t>Stigma: Notes on the Management of Spoiled Identity</w:t>
      </w:r>
      <w:r w:rsidRPr="00A301B2">
        <w:rPr>
          <w:rFonts w:ascii="Calibri" w:hAnsi="Calibri" w:cs="Calibri"/>
          <w:lang w:val="en-US"/>
        </w:rPr>
        <w:t xml:space="preserve">. </w:t>
      </w:r>
      <w:r w:rsidRPr="00A301B2">
        <w:rPr>
          <w:rFonts w:ascii="Calibri" w:hAnsi="Calibri" w:cs="Calibri"/>
        </w:rPr>
        <w:t>Englewood Cliffs: Prentice-Hall.</w:t>
      </w:r>
    </w:p>
    <w:p w14:paraId="5545E369" w14:textId="77777777" w:rsidR="00A53A4F" w:rsidRPr="00A301B2" w:rsidRDefault="00A53A4F" w:rsidP="0015619E">
      <w:pPr>
        <w:rPr>
          <w:rFonts w:ascii="Calibri" w:hAnsi="Calibri" w:cs="Calibri"/>
          <w:lang w:val="en-US"/>
        </w:rPr>
      </w:pPr>
      <w:r w:rsidRPr="00A301B2">
        <w:rPr>
          <w:rFonts w:ascii="Calibri" w:hAnsi="Calibri" w:cs="Calibri"/>
        </w:rPr>
        <w:t xml:space="preserve">Herschinger, E. (2022). Mutter, Mädel und Muhajirah: Gender und seine Bedeutung für Radikalisierung. In </w:t>
      </w:r>
      <w:r w:rsidRPr="00A301B2">
        <w:rPr>
          <w:rFonts w:ascii="Calibri" w:hAnsi="Calibri" w:cs="Calibri"/>
          <w:i/>
          <w:iCs/>
        </w:rPr>
        <w:t>Radikalisierungsnarrative online: Perspektiven und Lehren aus Wissenschaft und Prävention</w:t>
      </w:r>
      <w:r w:rsidRPr="00A301B2">
        <w:rPr>
          <w:rFonts w:ascii="Calibri" w:hAnsi="Calibri" w:cs="Calibri"/>
        </w:rPr>
        <w:t xml:space="preserve"> (pp. 147-169). </w:t>
      </w:r>
      <w:r w:rsidRPr="00A301B2">
        <w:rPr>
          <w:rFonts w:ascii="Calibri" w:hAnsi="Calibri" w:cs="Calibri"/>
          <w:lang w:val="en-US"/>
        </w:rPr>
        <w:t>Wiesbaden: Springer Fachmedien Wiesbaden.</w:t>
      </w:r>
    </w:p>
    <w:p w14:paraId="75320902" w14:textId="77777777" w:rsidR="00A53A4F" w:rsidRPr="00A301B2" w:rsidRDefault="00A53A4F" w:rsidP="0015619E">
      <w:pPr>
        <w:rPr>
          <w:rFonts w:ascii="Calibri" w:hAnsi="Calibri" w:cs="Calibri"/>
          <w:lang w:val="en-US"/>
        </w:rPr>
      </w:pPr>
      <w:r w:rsidRPr="00A301B2">
        <w:rPr>
          <w:rFonts w:ascii="Calibri" w:hAnsi="Calibri" w:cs="Calibri"/>
          <w:lang w:val="en-US"/>
        </w:rPr>
        <w:t xml:space="preserve">Hill, Jane H. (1998): Language, Race, and White Public Space. In: </w:t>
      </w:r>
      <w:r w:rsidRPr="00A301B2">
        <w:rPr>
          <w:rFonts w:ascii="Calibri" w:hAnsi="Calibri" w:cs="Calibri"/>
          <w:i/>
          <w:iCs/>
          <w:lang w:val="en-US"/>
        </w:rPr>
        <w:t>American Anthropologist</w:t>
      </w:r>
      <w:r w:rsidRPr="00A301B2">
        <w:rPr>
          <w:rFonts w:ascii="Calibri" w:hAnsi="Calibri" w:cs="Calibri"/>
          <w:lang w:val="en-US"/>
        </w:rPr>
        <w:t>, 100(3), S. 680–689.</w:t>
      </w:r>
    </w:p>
    <w:p w14:paraId="1B909813" w14:textId="77777777" w:rsidR="00A53A4F" w:rsidRPr="00A301B2" w:rsidRDefault="00A53A4F" w:rsidP="0015619E">
      <w:pPr>
        <w:rPr>
          <w:rFonts w:ascii="Calibri" w:hAnsi="Calibri" w:cs="Calibri"/>
        </w:rPr>
      </w:pPr>
      <w:r w:rsidRPr="00A301B2">
        <w:rPr>
          <w:rFonts w:ascii="Calibri" w:hAnsi="Calibri" w:cs="Calibri"/>
          <w:lang w:val="en-US"/>
        </w:rPr>
        <w:t xml:space="preserve">Messner, Michael A. (1997): </w:t>
      </w:r>
      <w:r w:rsidRPr="00A301B2">
        <w:rPr>
          <w:rFonts w:ascii="Calibri" w:hAnsi="Calibri" w:cs="Calibri"/>
          <w:i/>
          <w:iCs/>
          <w:lang w:val="en-US"/>
        </w:rPr>
        <w:t>Politics of Masculinities: Men in Movements</w:t>
      </w:r>
      <w:r w:rsidRPr="00A301B2">
        <w:rPr>
          <w:rFonts w:ascii="Calibri" w:hAnsi="Calibri" w:cs="Calibri"/>
          <w:lang w:val="en-US"/>
        </w:rPr>
        <w:t xml:space="preserve">. </w:t>
      </w:r>
      <w:r w:rsidRPr="00A301B2">
        <w:rPr>
          <w:rFonts w:ascii="Calibri" w:hAnsi="Calibri" w:cs="Calibri"/>
        </w:rPr>
        <w:t>Thousand Oaks: Sage.</w:t>
      </w:r>
    </w:p>
    <w:p w14:paraId="1526DE9B" w14:textId="77777777" w:rsidR="00A53A4F" w:rsidRPr="00A301B2" w:rsidRDefault="00A53A4F" w:rsidP="0015619E">
      <w:pPr>
        <w:rPr>
          <w:rFonts w:ascii="Calibri" w:hAnsi="Calibri" w:cs="Calibri"/>
        </w:rPr>
      </w:pPr>
      <w:r w:rsidRPr="00A301B2">
        <w:rPr>
          <w:rFonts w:ascii="Calibri" w:hAnsi="Calibri" w:cs="Calibri"/>
        </w:rPr>
        <w:t xml:space="preserve">Rosendahl, Johanna; Schulze Wessel, Juliane; Reichertz, Jo (2023): </w:t>
      </w:r>
      <w:r w:rsidRPr="00A301B2">
        <w:rPr>
          <w:rFonts w:ascii="Calibri" w:hAnsi="Calibri" w:cs="Calibri"/>
          <w:i/>
          <w:iCs/>
        </w:rPr>
        <w:t>Beratung als Geschlechterverhältnis. Interdisziplinäre Perspektiven auf Macht, Norm und Praxis.</w:t>
      </w:r>
      <w:r w:rsidRPr="00A301B2">
        <w:rPr>
          <w:rFonts w:ascii="Calibri" w:hAnsi="Calibri" w:cs="Calibri"/>
        </w:rPr>
        <w:t xml:space="preserve"> Bielefeld: transcript.</w:t>
      </w:r>
    </w:p>
    <w:p w14:paraId="0F36A1A6" w14:textId="77777777" w:rsidR="00A53A4F" w:rsidRPr="00A301B2" w:rsidRDefault="00A53A4F" w:rsidP="0015619E">
      <w:pPr>
        <w:rPr>
          <w:rFonts w:ascii="Calibri" w:hAnsi="Calibri" w:cs="Calibri"/>
          <w:lang w:val="en-US"/>
        </w:rPr>
      </w:pPr>
      <w:r w:rsidRPr="00A301B2">
        <w:rPr>
          <w:rFonts w:ascii="Calibri" w:hAnsi="Calibri" w:cs="Calibri"/>
        </w:rPr>
        <w:t xml:space="preserve">Smith, V. (1994). </w:t>
      </w:r>
      <w:r w:rsidRPr="00A301B2">
        <w:rPr>
          <w:rFonts w:ascii="Calibri" w:hAnsi="Calibri" w:cs="Calibri"/>
          <w:lang w:val="en-US"/>
        </w:rPr>
        <w:t>Reading the intersection of race and gender in narratives of passing. diacritics, 24(2/3), 43-57.</w:t>
      </w:r>
    </w:p>
    <w:p w14:paraId="3DE41FC4" w14:textId="77777777" w:rsidR="00A53A4F" w:rsidRPr="00A301B2" w:rsidRDefault="00A53A4F" w:rsidP="0015619E">
      <w:pPr>
        <w:rPr>
          <w:rFonts w:ascii="Calibri" w:hAnsi="Calibri" w:cs="Calibri"/>
        </w:rPr>
      </w:pPr>
      <w:r w:rsidRPr="00A301B2">
        <w:rPr>
          <w:rFonts w:ascii="Calibri" w:hAnsi="Calibri" w:cs="Calibri"/>
        </w:rPr>
        <w:lastRenderedPageBreak/>
        <w:t xml:space="preserve">West, Candace; Zimmerman, Don H. (1987): Doing Gender. In: </w:t>
      </w:r>
      <w:r w:rsidRPr="00A301B2">
        <w:rPr>
          <w:rFonts w:ascii="Calibri" w:hAnsi="Calibri" w:cs="Calibri"/>
          <w:i/>
          <w:iCs/>
        </w:rPr>
        <w:t>Gender and Society</w:t>
      </w:r>
      <w:r w:rsidRPr="00A301B2">
        <w:rPr>
          <w:rFonts w:ascii="Calibri" w:hAnsi="Calibri" w:cs="Calibri"/>
        </w:rPr>
        <w:t xml:space="preserve">, 1(2), S. 125–151.Dorer, Johanna (2021): </w:t>
      </w:r>
      <w:r w:rsidRPr="00A301B2">
        <w:rPr>
          <w:rFonts w:ascii="Calibri" w:hAnsi="Calibri" w:cs="Calibri"/>
          <w:i/>
          <w:iCs/>
        </w:rPr>
        <w:t>Geschlechterverhältnisse in der sozialen Arbeit. Eine Einführung.</w:t>
      </w:r>
      <w:r w:rsidRPr="00A301B2">
        <w:rPr>
          <w:rFonts w:ascii="Calibri" w:hAnsi="Calibri" w:cs="Calibri"/>
        </w:rPr>
        <w:t xml:space="preserve"> Wiesbaden: Springer VS.</w:t>
      </w:r>
    </w:p>
    <w:p w14:paraId="62841C09" w14:textId="77777777" w:rsidR="00A53A4F" w:rsidRPr="00A301B2" w:rsidRDefault="00A53A4F" w:rsidP="0063694A">
      <w:pPr>
        <w:pStyle w:val="berschrift2"/>
        <w:rPr>
          <w:rFonts w:ascii="Calibri" w:eastAsia="Aptos" w:hAnsi="Calibri" w:cs="Calibri"/>
        </w:rPr>
      </w:pPr>
      <w:r w:rsidRPr="00A301B2">
        <w:rPr>
          <w:rFonts w:ascii="Calibri" w:eastAsia="Aptos" w:hAnsi="Calibri" w:cs="Calibri"/>
        </w:rPr>
        <w:t>Autor*innen:</w:t>
      </w:r>
    </w:p>
    <w:p w14:paraId="01347824" w14:textId="77777777" w:rsidR="00A53A4F" w:rsidRPr="00A301B2" w:rsidRDefault="00A53A4F" w:rsidP="0015619E">
      <w:pPr>
        <w:rPr>
          <w:rFonts w:ascii="Calibri" w:hAnsi="Calibri" w:cs="Calibri"/>
        </w:rPr>
      </w:pPr>
      <w:r w:rsidRPr="00A301B2">
        <w:rPr>
          <w:rFonts w:ascii="Calibri" w:hAnsi="Calibri" w:cs="Calibri"/>
        </w:rPr>
        <w:t xml:space="preserve">Annika von Berg ist Politikwissenschaftlerin und Soziologin. Sie arbeitet seit 2018 in verschiedenen Bereichen bei </w:t>
      </w:r>
      <w:r w:rsidRPr="00A301B2">
        <w:rPr>
          <w:rFonts w:ascii="Calibri" w:hAnsi="Calibri" w:cs="Calibri"/>
          <w:i/>
          <w:iCs/>
        </w:rPr>
        <w:t>Violence Prevention Network</w:t>
      </w:r>
      <w:r w:rsidRPr="00A301B2">
        <w:rPr>
          <w:rFonts w:ascii="Calibri" w:hAnsi="Calibri" w:cs="Calibri"/>
        </w:rPr>
        <w:t xml:space="preserve"> und forscht zu Themen wie Distanzierungsprozessen, Risikobewertung, soziale Diagnostik und terroristischen Einzeltäter*innen.</w:t>
      </w:r>
    </w:p>
    <w:p w14:paraId="54F19BA6" w14:textId="77777777" w:rsidR="00A53A4F" w:rsidRDefault="00A53A4F" w:rsidP="0015619E">
      <w:pPr>
        <w:rPr>
          <w:rFonts w:ascii="Calibri" w:hAnsi="Calibri" w:cs="Calibri"/>
          <w:lang w:val="en-GB"/>
        </w:rPr>
      </w:pPr>
      <w:r w:rsidRPr="00A301B2">
        <w:rPr>
          <w:rFonts w:ascii="Calibri" w:hAnsi="Calibri" w:cs="Calibri"/>
        </w:rPr>
        <w:t xml:space="preserve">Benedikt Büchsenschütz ist Research Fellow bei </w:t>
      </w:r>
      <w:r w:rsidRPr="00A301B2">
        <w:rPr>
          <w:rFonts w:ascii="Calibri" w:hAnsi="Calibri" w:cs="Calibri"/>
          <w:i/>
          <w:iCs/>
        </w:rPr>
        <w:t>Violence Prevention Network</w:t>
      </w:r>
      <w:r w:rsidRPr="00A301B2">
        <w:rPr>
          <w:rFonts w:ascii="Calibri" w:hAnsi="Calibri" w:cs="Calibri"/>
        </w:rPr>
        <w:t xml:space="preserve"> und arbeitet schwerpunktmäßig zu den Themen Gender im Extremismus sowie (Online-)Radikalisierung und hybride Ideologien. </w:t>
      </w:r>
      <w:r w:rsidRPr="00A301B2">
        <w:rPr>
          <w:rFonts w:ascii="Calibri" w:hAnsi="Calibri" w:cs="Calibri"/>
          <w:lang w:val="en-GB"/>
        </w:rPr>
        <w:t xml:space="preserve">Er hat einen Master of Science in Crisis &amp; Security Management: Governance of radicalism, extremism and terrorism der </w:t>
      </w:r>
      <w:r w:rsidRPr="00A301B2">
        <w:rPr>
          <w:rFonts w:ascii="Calibri" w:hAnsi="Calibri" w:cs="Calibri"/>
          <w:i/>
          <w:iCs/>
          <w:lang w:val="en-GB"/>
        </w:rPr>
        <w:t>Universität Leiden</w:t>
      </w:r>
      <w:r w:rsidRPr="00A301B2">
        <w:rPr>
          <w:rFonts w:ascii="Calibri" w:hAnsi="Calibri" w:cs="Calibri"/>
          <w:lang w:val="en-GB"/>
        </w:rPr>
        <w:t>.</w:t>
      </w:r>
    </w:p>
    <w:p w14:paraId="3F80F33A" w14:textId="50FFCC37" w:rsidR="005B742E" w:rsidRDefault="005B742E">
      <w:pPr>
        <w:rPr>
          <w:rFonts w:ascii="Calibri" w:hAnsi="Calibri" w:cs="Calibri"/>
          <w:lang w:val="en-GB"/>
        </w:rPr>
      </w:pPr>
      <w:r>
        <w:rPr>
          <w:rFonts w:ascii="Calibri" w:hAnsi="Calibri" w:cs="Calibri"/>
          <w:lang w:val="en-GB"/>
        </w:rPr>
        <w:br w:type="page"/>
      </w:r>
    </w:p>
    <w:p w14:paraId="560C8298" w14:textId="77777777" w:rsidR="00DA4DEB" w:rsidRPr="00A301B2" w:rsidRDefault="00DA4DEB" w:rsidP="00DA4DEB">
      <w:pPr>
        <w:pStyle w:val="berschrift1"/>
        <w:rPr>
          <w:rFonts w:ascii="Calibri" w:hAnsi="Calibri" w:cs="Calibri"/>
        </w:rPr>
      </w:pPr>
      <w:r w:rsidRPr="00A301B2">
        <w:rPr>
          <w:rFonts w:ascii="Calibri" w:hAnsi="Calibri" w:cs="Calibri"/>
        </w:rPr>
        <w:lastRenderedPageBreak/>
        <w:t xml:space="preserve">Ein modellhafter Zugang zur Etablierung eines nachhaltigen Netzwerks </w:t>
      </w:r>
    </w:p>
    <w:p w14:paraId="38FAE061" w14:textId="77777777" w:rsidR="00DA4DEB" w:rsidRPr="00A301B2" w:rsidRDefault="00DA4DEB" w:rsidP="00066E18">
      <w:pPr>
        <w:pStyle w:val="Untertitel"/>
        <w:rPr>
          <w:rFonts w:ascii="Calibri" w:hAnsi="Calibri" w:cs="Calibri"/>
        </w:rPr>
      </w:pPr>
      <w:r w:rsidRPr="00A301B2">
        <w:rPr>
          <w:rFonts w:ascii="Calibri" w:hAnsi="Calibri" w:cs="Calibri"/>
        </w:rPr>
        <w:t xml:space="preserve">am Beispiel der multiprofessionellen und diversen Beratungslandschaft im Themenfeld Verschwörungsdenken </w:t>
      </w:r>
    </w:p>
    <w:p w14:paraId="173CFCE4" w14:textId="77777777" w:rsidR="00DA4DEB" w:rsidRPr="00A301B2" w:rsidRDefault="00DA4DEB" w:rsidP="00066E18">
      <w:pPr>
        <w:pStyle w:val="Untertitel"/>
        <w:rPr>
          <w:rFonts w:ascii="Calibri" w:hAnsi="Calibri" w:cs="Calibri"/>
        </w:rPr>
      </w:pPr>
      <w:r w:rsidRPr="00A301B2">
        <w:rPr>
          <w:rFonts w:ascii="Calibri" w:hAnsi="Calibri" w:cs="Calibri"/>
        </w:rPr>
        <w:t>Von Till Wagner</w:t>
      </w:r>
    </w:p>
    <w:p w14:paraId="73DAE7AD" w14:textId="77777777" w:rsidR="00DA4DEB" w:rsidRPr="00A301B2" w:rsidRDefault="00DA4DEB" w:rsidP="00C23EAB">
      <w:pPr>
        <w:pStyle w:val="berschrift2"/>
        <w:rPr>
          <w:rFonts w:ascii="Calibri" w:hAnsi="Calibri" w:cs="Calibri"/>
        </w:rPr>
      </w:pPr>
      <w:r w:rsidRPr="00A301B2">
        <w:rPr>
          <w:rFonts w:ascii="Calibri" w:hAnsi="Calibri" w:cs="Calibri"/>
        </w:rPr>
        <w:t>Einleitung</w:t>
      </w:r>
    </w:p>
    <w:p w14:paraId="2FF6BC2E" w14:textId="77777777" w:rsidR="00DA4DEB" w:rsidRPr="00A301B2" w:rsidRDefault="00DA4DEB" w:rsidP="00066E18">
      <w:pPr>
        <w:rPr>
          <w:rFonts w:ascii="Calibri" w:hAnsi="Calibri" w:cs="Calibri"/>
        </w:rPr>
      </w:pPr>
      <w:r w:rsidRPr="00A301B2">
        <w:rPr>
          <w:rFonts w:ascii="Calibri" w:hAnsi="Calibri" w:cs="Calibri"/>
        </w:rPr>
        <w:t xml:space="preserve">Die Erfahrungen bei der Etablierung des Beratungsstellennetzwerks im Kontext der </w:t>
      </w:r>
      <w:r w:rsidRPr="00A301B2">
        <w:rPr>
          <w:rFonts w:ascii="Calibri" w:hAnsi="Calibri" w:cs="Calibri"/>
          <w:i/>
          <w:iCs/>
        </w:rPr>
        <w:t>Verweisberatung Verschwörungsdenken</w:t>
      </w:r>
      <w:r w:rsidRPr="00A301B2">
        <w:rPr>
          <w:rFonts w:ascii="Calibri" w:hAnsi="Calibri" w:cs="Calibri"/>
        </w:rPr>
        <w:t xml:space="preserve"> bieten Einsichten und Erkenntnisse für die generelle Netzwerkarbeit im Bereich der Extremismusprävention und Beratungsarbeit. </w:t>
      </w:r>
    </w:p>
    <w:p w14:paraId="279DEC95" w14:textId="77777777" w:rsidR="00DA4DEB" w:rsidRPr="00A301B2" w:rsidRDefault="00DA4DEB" w:rsidP="00066E18">
      <w:pPr>
        <w:rPr>
          <w:rFonts w:ascii="Calibri" w:hAnsi="Calibri" w:cs="Calibri"/>
        </w:rPr>
      </w:pPr>
      <w:r w:rsidRPr="00A301B2">
        <w:rPr>
          <w:rFonts w:ascii="Calibri" w:hAnsi="Calibri" w:cs="Calibri"/>
        </w:rPr>
        <w:t xml:space="preserve">Dabei sind die systemischen Arbeitsbedingungen, die einer feldweiten Vernetzung im Weg stehen, wie Ressourcenknappheit, Kommunikationsdefizite und Konkurrenzdynamiken, zu betrachten. Die zentralen Entwicklungsschritte bei der Etablierung eines Netzwerks, die auf diese Arbeitsbedingungen antworten, ermöglichen es, Lehren zu ziehen sowie Gelingensbedingungen und </w:t>
      </w:r>
      <w:r w:rsidRPr="00A301B2">
        <w:rPr>
          <w:rFonts w:ascii="Calibri" w:hAnsi="Calibri" w:cs="Calibri"/>
          <w:i/>
          <w:iCs/>
        </w:rPr>
        <w:t>Best Practice</w:t>
      </w:r>
      <w:r w:rsidRPr="00A301B2">
        <w:rPr>
          <w:rFonts w:ascii="Calibri" w:hAnsi="Calibri" w:cs="Calibri"/>
        </w:rPr>
        <w:t xml:space="preserve">-Empfehlungen zu definieren. Durch offene und transparente Kommunikation, kontinuierliche Bereitstellung von Beteiligungsmöglichkeiten und Reflexion der systemisch bedingten Hemmnisse kann auf die Bedarfe der Trägerlandschaft so eingegangen werden, dass Vernetzungsstrukturen nachhaltig entstehen können. Das Verweisberatungsnetzwerk zur Prävention von Verschwörungsdenken kann als Beispiel modellhaft für die Etablierung vergleichbarer Netzwerke in der Zukunft dienen. </w:t>
      </w:r>
    </w:p>
    <w:p w14:paraId="70E27A50" w14:textId="77777777" w:rsidR="00DA4DEB" w:rsidRPr="00A301B2" w:rsidRDefault="00DA4DEB" w:rsidP="00190008">
      <w:pPr>
        <w:pStyle w:val="berschrift2"/>
        <w:rPr>
          <w:rFonts w:ascii="Calibri" w:hAnsi="Calibri" w:cs="Calibri"/>
        </w:rPr>
      </w:pPr>
      <w:r w:rsidRPr="00A301B2">
        <w:rPr>
          <w:rFonts w:ascii="Calibri" w:hAnsi="Calibri" w:cs="Calibri"/>
        </w:rPr>
        <w:t>Mit- statt Nebeneinander: Vernetzung im Kontext der Präventions- und Beratungsarbeit</w:t>
      </w:r>
    </w:p>
    <w:p w14:paraId="3B7B4753" w14:textId="77777777" w:rsidR="00DA4DEB" w:rsidRPr="00A301B2" w:rsidRDefault="00DA4DEB" w:rsidP="00084B0E">
      <w:pPr>
        <w:rPr>
          <w:rFonts w:ascii="Calibri" w:hAnsi="Calibri" w:cs="Calibri"/>
        </w:rPr>
      </w:pPr>
      <w:r w:rsidRPr="00A301B2">
        <w:rPr>
          <w:rFonts w:ascii="Calibri" w:hAnsi="Calibri" w:cs="Calibri"/>
        </w:rPr>
        <w:t>Das deutsche Modell der Extremismusprävention umfasst eine Vielzahl von Maßnahmen und Akteur*innen, die sich in ihrer jeweiligen Arbeit aufeinander beziehen und dabei zusammenwirken sollen:</w:t>
      </w:r>
    </w:p>
    <w:p w14:paraId="036C032A" w14:textId="77777777" w:rsidR="00DA4DEB" w:rsidRPr="00A301B2" w:rsidRDefault="00DA4DEB" w:rsidP="00084B0E">
      <w:pPr>
        <w:rPr>
          <w:rFonts w:ascii="Calibri" w:hAnsi="Calibri" w:cs="Calibri"/>
        </w:rPr>
      </w:pPr>
      <w:r w:rsidRPr="00A301B2">
        <w:rPr>
          <w:rFonts w:ascii="Calibri" w:hAnsi="Calibri" w:cs="Calibri"/>
        </w:rPr>
        <w:t xml:space="preserve">1.) Informations- und Bildungsakteur*innen leisten in lokal, regional oder bundesweit sowie offline bzw. online angelegten Projekten zentrale Arbeit für die Primärprävention, indem sie in Form von politischer und historischer Bildungsarbeit über antidemokratische, autoritäre und extremistische Ideologien und die mit ihnen verbundenen Gruppierungen aufklären. </w:t>
      </w:r>
    </w:p>
    <w:p w14:paraId="61C204B9" w14:textId="77777777" w:rsidR="00DA4DEB" w:rsidRPr="00A301B2" w:rsidRDefault="00DA4DEB" w:rsidP="00084B0E">
      <w:pPr>
        <w:rPr>
          <w:rFonts w:ascii="Calibri" w:hAnsi="Calibri" w:cs="Calibri"/>
        </w:rPr>
      </w:pPr>
      <w:r w:rsidRPr="00A301B2">
        <w:rPr>
          <w:rFonts w:ascii="Calibri" w:hAnsi="Calibri" w:cs="Calibri"/>
        </w:rPr>
        <w:t>2.) Beratungsangebote mit unterschiedlichen pädagogischen und thematischen Spezialisierungen und unterschiedlicher regionaler Zuständigkeit arbeiten im Rahmen der Sekundär- und Tertiärprävention vor allem mit beraterischen Methoden und dem Ziel der Prävention und Distanzierung mit radikalisierungsgefährdeten oder bereits radikalisierten Personen.</w:t>
      </w:r>
    </w:p>
    <w:p w14:paraId="6B3C1C53" w14:textId="77777777" w:rsidR="00DA4DEB" w:rsidRPr="00A301B2" w:rsidRDefault="00DA4DEB" w:rsidP="00084B0E">
      <w:pPr>
        <w:rPr>
          <w:rFonts w:ascii="Calibri" w:hAnsi="Calibri" w:cs="Calibri"/>
        </w:rPr>
      </w:pPr>
      <w:r w:rsidRPr="00A301B2">
        <w:rPr>
          <w:rFonts w:ascii="Calibri" w:hAnsi="Calibri" w:cs="Calibri"/>
        </w:rPr>
        <w:t xml:space="preserve">Die nach verschiedenen Aufgaben- und Themenbereichen gegliederte, aus vielen einzelnen Akteur*innen bestehende und somit hochgradig divergente Präventionslandschaft </w:t>
      </w:r>
      <w:r w:rsidRPr="00A301B2">
        <w:rPr>
          <w:rFonts w:ascii="Calibri" w:hAnsi="Calibri" w:cs="Calibri"/>
        </w:rPr>
        <w:lastRenderedPageBreak/>
        <w:t xml:space="preserve">differenziert sich zudem auf der Ebene der Trägerschaft: Zivilgesellschaftliche sowie kirchlich und staatlich getragene Akteur*innen arbeiten im Feld neben- und miteinander. Zusätzlich bestehen im Kontext der Gefahrenabwehr und der Tertiärprävention unterschiedlich enge Kooperationen mit den staatlichen Sicherheits- und Justizvollzugsbehörden. </w:t>
      </w:r>
    </w:p>
    <w:p w14:paraId="7C17844D" w14:textId="77777777" w:rsidR="00DA4DEB" w:rsidRPr="00A301B2" w:rsidRDefault="00DA4DEB" w:rsidP="00084B0E">
      <w:pPr>
        <w:rPr>
          <w:rFonts w:ascii="Calibri" w:hAnsi="Calibri" w:cs="Calibri"/>
        </w:rPr>
      </w:pPr>
      <w:r w:rsidRPr="00A301B2">
        <w:rPr>
          <w:rFonts w:ascii="Calibri" w:hAnsi="Calibri" w:cs="Calibri"/>
        </w:rPr>
        <w:t xml:space="preserve">Diese allgemein in der Präventionslandschaft vorhandene Diversität und Differenzierung war einer der Ausgangspunkte für das durch einen Trägerverbund – bestehend aus der </w:t>
      </w:r>
      <w:r w:rsidRPr="00A301B2">
        <w:rPr>
          <w:rFonts w:ascii="Calibri" w:hAnsi="Calibri" w:cs="Calibri"/>
          <w:i/>
          <w:iCs/>
        </w:rPr>
        <w:t>Amadeu Antonio Stiftung</w:t>
      </w:r>
      <w:r w:rsidRPr="00A301B2">
        <w:rPr>
          <w:rFonts w:ascii="Calibri" w:hAnsi="Calibri" w:cs="Calibri"/>
        </w:rPr>
        <w:t xml:space="preserve">, </w:t>
      </w:r>
      <w:r w:rsidRPr="00A301B2">
        <w:rPr>
          <w:rFonts w:ascii="Calibri" w:hAnsi="Calibri" w:cs="Calibri"/>
          <w:i/>
          <w:iCs/>
        </w:rPr>
        <w:t xml:space="preserve">modus | zad – Zentrum für angewandte Deradikalisierungsforschung </w:t>
      </w:r>
      <w:r w:rsidRPr="00A301B2">
        <w:rPr>
          <w:rFonts w:ascii="Calibri" w:hAnsi="Calibri" w:cs="Calibri"/>
        </w:rPr>
        <w:t xml:space="preserve">und </w:t>
      </w:r>
      <w:r w:rsidRPr="00A301B2">
        <w:rPr>
          <w:rFonts w:ascii="Calibri" w:hAnsi="Calibri" w:cs="Calibri"/>
          <w:i/>
          <w:iCs/>
        </w:rPr>
        <w:t>Violence Prevention Network</w:t>
      </w:r>
      <w:r w:rsidRPr="00A301B2">
        <w:rPr>
          <w:rFonts w:ascii="Calibri" w:hAnsi="Calibri" w:cs="Calibri"/>
        </w:rPr>
        <w:t xml:space="preserve"> – seit März 2024 umgesetzte Vorhaben „Weiterentwicklung der Prävention von sowie Beratung zu Verschwörungsdenken in Zusammenhang mit extremistischen Einstellungen“. Das für das Vorhaben relevante Beratungsfeld zu den Themen Verschwörungsideologien und Verschwörungsdenken ist auf der einen Seite jünger und damit in seiner spezialisierten Form auch weniger umfangreich als beispielsweise die Beratungsfelder „Rechtsextremismus“ oder „Islamismus“, auf der anderen Seite öffnet es sich stärker in andere Bereiche wie die Weltanschauungs- oder Sektenberatung bzw. Beratung zu Esoterik- und Gesundheitsthemen, womit der Aspekt der Diversität und Differenzierung noch weiter ausgeprägt ist. </w:t>
      </w:r>
    </w:p>
    <w:p w14:paraId="2D3B6A65" w14:textId="77777777" w:rsidR="00DA4DEB" w:rsidRPr="00A301B2" w:rsidRDefault="00DA4DEB" w:rsidP="00084B0E">
      <w:pPr>
        <w:rPr>
          <w:rFonts w:ascii="Calibri" w:hAnsi="Calibri" w:cs="Calibri"/>
        </w:rPr>
      </w:pPr>
      <w:r w:rsidRPr="00A301B2">
        <w:rPr>
          <w:rFonts w:ascii="Calibri" w:hAnsi="Calibri" w:cs="Calibri"/>
        </w:rPr>
        <w:t xml:space="preserve">Diese Beschaffenheit birgt viele Vorteile: </w:t>
      </w:r>
    </w:p>
    <w:p w14:paraId="5B6D783C" w14:textId="77777777" w:rsidR="00DA4DEB" w:rsidRPr="00A301B2" w:rsidRDefault="00DA4DEB" w:rsidP="00084B0E">
      <w:pPr>
        <w:pStyle w:val="Listenabsatz"/>
        <w:numPr>
          <w:ilvl w:val="0"/>
          <w:numId w:val="9"/>
        </w:numPr>
        <w:rPr>
          <w:rFonts w:ascii="Calibri" w:hAnsi="Calibri" w:cs="Calibri"/>
        </w:rPr>
      </w:pPr>
      <w:r w:rsidRPr="00A301B2">
        <w:rPr>
          <w:rFonts w:ascii="Calibri" w:hAnsi="Calibri" w:cs="Calibri"/>
        </w:rPr>
        <w:t xml:space="preserve">Die thematische, aufgabenbezogene und sich in unterschiedlichen Modellen der Trägerschaft spiegelnde Differenzierung des Feldes ermöglicht zielgruppensensible Beratung, Information und Bildung, sorgt für eine Vielfalt an konkurrierenden Ansätzen und ermöglicht niedrigschwellige Ansprechbarkeit für lokale Zielgruppen. </w:t>
      </w:r>
    </w:p>
    <w:p w14:paraId="11AA83F2" w14:textId="77777777" w:rsidR="00DA4DEB" w:rsidRPr="00A301B2" w:rsidRDefault="00DA4DEB" w:rsidP="00084B0E">
      <w:pPr>
        <w:pStyle w:val="Listenabsatz"/>
        <w:numPr>
          <w:ilvl w:val="0"/>
          <w:numId w:val="9"/>
        </w:numPr>
        <w:rPr>
          <w:rFonts w:ascii="Calibri" w:hAnsi="Calibri" w:cs="Calibri"/>
        </w:rPr>
      </w:pPr>
      <w:r w:rsidRPr="00A301B2">
        <w:rPr>
          <w:rFonts w:ascii="Calibri" w:hAnsi="Calibri" w:cs="Calibri"/>
        </w:rPr>
        <w:t xml:space="preserve">Zudem scheint speziell beim Beratungsfeld Verschwörungsideologien und Verschwörungsdenken eine Zentralisierung der Landschaft, gar unter staatlicher oder sicherheitsbehördlicher Trägerschaft, wenig ratsam: Die von einigen Beratungsangeboten ebenfalls adressierte Zielgruppe der Verschwörungsgläubigen selbst empfindet aufgrund des eigenen Weltbilds häufig ein starkes Misstrauen gegenüber staatlichen Akteur*innen – bei zivilgesellschaftlichen Stellen ist die Hürde, sich aktiv Hilfe zu suchen, in manchen Fällen geringer. </w:t>
      </w:r>
    </w:p>
    <w:p w14:paraId="55948ED7" w14:textId="77777777" w:rsidR="00DA4DEB" w:rsidRPr="00A301B2" w:rsidRDefault="00DA4DEB" w:rsidP="00084B0E">
      <w:pPr>
        <w:pStyle w:val="Listenabsatz"/>
        <w:numPr>
          <w:ilvl w:val="0"/>
          <w:numId w:val="9"/>
        </w:numPr>
        <w:rPr>
          <w:rFonts w:ascii="Calibri" w:hAnsi="Calibri" w:cs="Calibri"/>
        </w:rPr>
      </w:pPr>
      <w:r w:rsidRPr="00A301B2">
        <w:rPr>
          <w:rFonts w:ascii="Calibri" w:hAnsi="Calibri" w:cs="Calibri"/>
        </w:rPr>
        <w:t xml:space="preserve">Auch bei der größeren Zielgruppe des familiären, sozialen oder beruflichen Umfelds von Verschwörungsgläubigen ist die Breite der verfügbaren Angebote von Vorteil und verringert die Angst vor einer möglichen Stigmatisierung, die den Einstieg in einen Beratungs- oder Informationsprozess verhindern kann. </w:t>
      </w:r>
    </w:p>
    <w:p w14:paraId="7ADAA8BB" w14:textId="3595BFB7" w:rsidR="00DA4DEB" w:rsidRPr="00A301B2" w:rsidRDefault="00DA4DEB" w:rsidP="00084B0E">
      <w:pPr>
        <w:rPr>
          <w:rFonts w:ascii="Calibri" w:hAnsi="Calibri" w:cs="Calibri"/>
        </w:rPr>
      </w:pPr>
      <w:r w:rsidRPr="00A301B2">
        <w:rPr>
          <w:rFonts w:ascii="Calibri" w:hAnsi="Calibri" w:cs="Calibri"/>
        </w:rPr>
        <w:t xml:space="preserve">Die Ausdifferenzierung des Feldes birgt jedoch auch Probleme und Herausforderungen für eine effektive Beratungs-, Informations- und Präventionsarbeit: </w:t>
      </w:r>
    </w:p>
    <w:p w14:paraId="318804C5" w14:textId="77777777" w:rsidR="00DA4DEB" w:rsidRPr="00A301B2" w:rsidRDefault="00DA4DEB" w:rsidP="00084B0E">
      <w:pPr>
        <w:pStyle w:val="Listenabsatz"/>
        <w:numPr>
          <w:ilvl w:val="0"/>
          <w:numId w:val="10"/>
        </w:numPr>
        <w:rPr>
          <w:rFonts w:ascii="Calibri" w:hAnsi="Calibri" w:cs="Calibri"/>
        </w:rPr>
      </w:pPr>
      <w:r w:rsidRPr="00A301B2">
        <w:rPr>
          <w:rFonts w:ascii="Calibri" w:hAnsi="Calibri" w:cs="Calibri"/>
        </w:rPr>
        <w:t>Entwicklungen im höchst dynamischen Beratungsfeld werden u. U. durch die verschiedenen Akteur*innen nur verzögert und asynchron wahrgenommen.</w:t>
      </w:r>
    </w:p>
    <w:p w14:paraId="4A2BD6B4" w14:textId="77777777" w:rsidR="00DA4DEB" w:rsidRPr="00A301B2" w:rsidRDefault="00DA4DEB" w:rsidP="00084B0E">
      <w:pPr>
        <w:pStyle w:val="Listenabsatz"/>
        <w:numPr>
          <w:ilvl w:val="0"/>
          <w:numId w:val="10"/>
        </w:numPr>
        <w:rPr>
          <w:rFonts w:ascii="Calibri" w:hAnsi="Calibri" w:cs="Calibri"/>
        </w:rPr>
      </w:pPr>
      <w:r w:rsidRPr="00A301B2">
        <w:rPr>
          <w:rFonts w:ascii="Calibri" w:hAnsi="Calibri" w:cs="Calibri"/>
        </w:rPr>
        <w:t>Erfahrungen zur Effektivität von Beratungs- oder Bildungsansätzen werden nur unzureichend geteilt, wodurch mögliche Synergien ungenutzt bleiben.</w:t>
      </w:r>
    </w:p>
    <w:p w14:paraId="0ED888C4" w14:textId="77777777" w:rsidR="00DA4DEB" w:rsidRPr="00A301B2" w:rsidRDefault="00DA4DEB" w:rsidP="00084B0E">
      <w:pPr>
        <w:pStyle w:val="Listenabsatz"/>
        <w:numPr>
          <w:ilvl w:val="0"/>
          <w:numId w:val="10"/>
        </w:numPr>
        <w:rPr>
          <w:rFonts w:ascii="Calibri" w:hAnsi="Calibri" w:cs="Calibri"/>
        </w:rPr>
      </w:pPr>
      <w:r w:rsidRPr="00A301B2">
        <w:rPr>
          <w:rFonts w:ascii="Calibri" w:hAnsi="Calibri" w:cs="Calibri"/>
        </w:rPr>
        <w:lastRenderedPageBreak/>
        <w:t xml:space="preserve">Projektübergreifender Fachaustausch bleibt auf einem niedrigen Niveau, da die vorhandenen Akteur*innen teilweise nicht voneinander wissen. </w:t>
      </w:r>
    </w:p>
    <w:p w14:paraId="240384B9" w14:textId="77777777" w:rsidR="00DA4DEB" w:rsidRPr="00A301B2" w:rsidRDefault="00DA4DEB" w:rsidP="00084B0E">
      <w:pPr>
        <w:pStyle w:val="Listenabsatz"/>
        <w:numPr>
          <w:ilvl w:val="0"/>
          <w:numId w:val="10"/>
        </w:numPr>
        <w:rPr>
          <w:rFonts w:ascii="Calibri" w:hAnsi="Calibri" w:cs="Calibri"/>
        </w:rPr>
      </w:pPr>
      <w:r w:rsidRPr="00A301B2">
        <w:rPr>
          <w:rFonts w:ascii="Calibri" w:hAnsi="Calibri" w:cs="Calibri"/>
        </w:rPr>
        <w:t xml:space="preserve">Noch stärker zu betonen ist die Perspektive der Ratsuchenden: Die schon für erfahrene Fachkräfte unübersichtliche Landschaft wirkt für Ratsuchende schnell undurchschaubar und damit überfordernd. Wo finde ich Beratung, wo finde ich Informationen? Welches Beratungsangebot passt zu meinem Anliegen? Ist mein Anliegen „schwer“ genug, um mich damit zu melden? Solche Fragen stehen dem Zugang zu professioneller Hilfe im Weg und sind zugleich die Kehrseite der begrüßenswerten Differenzierung und Diversität. </w:t>
      </w:r>
    </w:p>
    <w:p w14:paraId="3607658E" w14:textId="77777777" w:rsidR="00DA4DEB" w:rsidRPr="00A301B2" w:rsidRDefault="00DA4DEB" w:rsidP="00A5603A">
      <w:pPr>
        <w:rPr>
          <w:rFonts w:ascii="Calibri" w:hAnsi="Calibri" w:cs="Calibri"/>
        </w:rPr>
      </w:pPr>
      <w:r w:rsidRPr="00A301B2">
        <w:rPr>
          <w:rFonts w:ascii="Calibri" w:hAnsi="Calibri" w:cs="Calibri"/>
        </w:rPr>
        <w:t xml:space="preserve">Sie verdeutlichen auch die Relevanz eines der zentralen Ziele des genannten Vorhabens der „Weiterentwicklung“ des Beratungsfeldes: die Vernetzung des Feldes durch die Etablierung einer bundesweiten Verweisberatung zum Thema Verschwörungsideologien und Verschwörungsdenken, die Ratsuchende je nach Anliegen und Region mit den passenden Beratungs- oder Informationsangeboten zusammenbringen soll und seit Ende Februar 2025 unter </w:t>
      </w:r>
      <w:hyperlink r:id="rId11" w:history="1">
        <w:r w:rsidRPr="00A301B2">
          <w:rPr>
            <w:rStyle w:val="Hyperlink"/>
            <w:rFonts w:ascii="Calibri" w:hAnsi="Calibri" w:cs="Calibri"/>
          </w:rPr>
          <w:t>www.beratungskompass-verschwoerungsdenken.de</w:t>
        </w:r>
      </w:hyperlink>
      <w:r w:rsidRPr="00A301B2">
        <w:rPr>
          <w:rFonts w:ascii="Calibri" w:hAnsi="Calibri" w:cs="Calibri"/>
        </w:rPr>
        <w:t xml:space="preserve"> aktiv ist. Dieses Ziel geht v. a. durch die Verweisberatungskomponente und einen noch weiteren Vernetzungsanspruch über eine bereits bestehende, aktive und sehr produktive Fachvernetzung in Form des „Bundesnetzwerks Verschwörungserzählungen“ hinaus. Zielgerichtete und effektive Vernetzung sorgt im Kontext der Extremismuspräventions- und Beratungsarbeit im Idealfall dafür, dass die punktuell vorhandenen Expertisen gebündelt werden und sich die Beratungs- und Bildungsarbeit schrittweise durch gegenseitigen Wissensaustausch professionalisiert und v. a. für Ratsuchende leichter zugänglich wird. Sie kann insofern als transformierender Schritt von vereinzelt vorhandener, aber schwer zugänglicher und nicht vernetzter, Expertise und Erfahrung zu einem miteinander arbeitenden Beratungsfeld verstanden werden.  </w:t>
      </w:r>
    </w:p>
    <w:p w14:paraId="41728C2B" w14:textId="77777777" w:rsidR="00DA4DEB" w:rsidRPr="00A301B2" w:rsidRDefault="00DA4DEB" w:rsidP="00BB4695">
      <w:pPr>
        <w:pStyle w:val="berschrift2"/>
        <w:rPr>
          <w:rFonts w:ascii="Calibri" w:hAnsi="Calibri" w:cs="Calibri"/>
        </w:rPr>
      </w:pPr>
      <w:r w:rsidRPr="00A301B2">
        <w:rPr>
          <w:rFonts w:ascii="Calibri" w:hAnsi="Calibri" w:cs="Calibri"/>
        </w:rPr>
        <w:t>Ressourcenknappheit und Eigenlogiken: Hemmnisse für nachhaltige Vernetzung</w:t>
      </w:r>
    </w:p>
    <w:p w14:paraId="62783432" w14:textId="77777777" w:rsidR="00DA4DEB" w:rsidRPr="00A301B2" w:rsidRDefault="00DA4DEB" w:rsidP="003D5B7E">
      <w:pPr>
        <w:rPr>
          <w:rFonts w:ascii="Calibri" w:hAnsi="Calibri" w:cs="Calibri"/>
        </w:rPr>
      </w:pPr>
      <w:r w:rsidRPr="00A301B2">
        <w:rPr>
          <w:rFonts w:ascii="Calibri" w:hAnsi="Calibri" w:cs="Calibri"/>
        </w:rPr>
        <w:t xml:space="preserve">Die beschriebene Form der Differenzierung und Diversität in der Extremismusprävention stellt zusammen mit den gängigen Modellen der Finanzierung entsprechender Akteur*innen das zentrale Hindernis für nachhaltige Vernetzung dar: Akteur*innen der Extremismusprävention unterliegen in den meisten Fällen den staatlichen Projektförderlogiken. Eigenmittel, Spendenfinanzierung oder nichtstaatliche Mittelgeber*innen machen im Normalfall nur einen unbedeutenden Teil der für die Aufrechterhaltung des Betriebs notwenigen Mittel aus. </w:t>
      </w:r>
    </w:p>
    <w:p w14:paraId="5519F7EF" w14:textId="77777777" w:rsidR="00DA4DEB" w:rsidRPr="00A301B2" w:rsidRDefault="00DA4DEB" w:rsidP="003D5B7E">
      <w:pPr>
        <w:rPr>
          <w:rFonts w:ascii="Calibri" w:hAnsi="Calibri" w:cs="Calibri"/>
        </w:rPr>
      </w:pPr>
      <w:r w:rsidRPr="00A301B2">
        <w:rPr>
          <w:rFonts w:ascii="Calibri" w:hAnsi="Calibri" w:cs="Calibri"/>
        </w:rPr>
        <w:t xml:space="preserve">Daraus folgt zum einen, dass die betreffenden Angebote enorm ressourcenschonend, in manchen Fällen auch prekär, arbeiten müssen. Die oft knapp bemessenen Stellen reichen häufig kaum, um die Kernarbeit – also die Umsetzung von Informations-, Beratungs- oder Bildungsprojekten – sowie die damit zusammenhängende Verwaltungsarbeit zu bewältigen. Für zusätzliche Aufgaben wie Öffentlichkeitsarbeit, Qualitätssicherung und Evaluation oder die Vernetzung im Feld fehlen häufig Zeit und Ressourcen. Zum anderen sind in Folge der </w:t>
      </w:r>
      <w:r w:rsidRPr="00A301B2">
        <w:rPr>
          <w:rFonts w:ascii="Calibri" w:hAnsi="Calibri" w:cs="Calibri"/>
        </w:rPr>
        <w:lastRenderedPageBreak/>
        <w:t xml:space="preserve">beschriebenen Ressourcenknappheit Arbeitsverhältnisse meist befristet und die Fluktuation bei einzelnen Akteur*innen ist hoch. Ein Resultat dieses Strukturmerkmals sind Diskontinuitäten in der interpersonellen Vernetzung zwischen Akteur*innen – ohne zumindest eine weiche institutionelle Verankerung in Form von etablierten Netzwerken bleiben Vernetzungsbemühungen häufig punktuell oder kurzlebig. </w:t>
      </w:r>
    </w:p>
    <w:p w14:paraId="7CDC04C2" w14:textId="77777777" w:rsidR="00DA4DEB" w:rsidRPr="00A301B2" w:rsidRDefault="00DA4DEB" w:rsidP="003D5B7E">
      <w:pPr>
        <w:rPr>
          <w:rFonts w:ascii="Calibri" w:hAnsi="Calibri" w:cs="Calibri"/>
        </w:rPr>
      </w:pPr>
      <w:r w:rsidRPr="00A301B2">
        <w:rPr>
          <w:rFonts w:ascii="Calibri" w:hAnsi="Calibri" w:cs="Calibri"/>
        </w:rPr>
        <w:t>An die Ursache der Ressourcenknappheit schließt auch das Hindernis von verbreiteten Konkurrenz- und Eigenlogiken an, die aus Sicht individueller Akteur*innen nachvollziehbar und aus der Innenperspektive mitunter sogar notwendig, für die Präventionslandschaft jedoch problematisch sind: Verschiedene Akteur*innen bewerben sich mit möglichst originellen Anträgen auf begrenzte Fördermittel. Obwohl das gesamte Feld, auf Individualebene häufig mit starker Identifikation, die gleichen Ziele verfolgt, versuchen sich die einzelnen Akteur*innen gezwungenermaßen hervorzutun, um im Wettbewerb um Ressourcen besser dazustehen. Diese den systemischen Umständen geschuldeten Konkurrenz- und Eigenlogiken sind direkt oder indirekt hinderlich für trägerübergreifende Vernetzungsbestrebungen, da sie auf Vorteile für das jeweilige Projekt oder den*die jeweilige*n Akteur*in abzielen. Auch das genannte Vorhaben zur „Weiterentwicklung“ des Feldes zu den Themen Verschwörungsideologien und Verschwörungsdenken war mit diesen Hemmnissen bei der angestrebten Vernetzung konfrontiert.</w:t>
      </w:r>
    </w:p>
    <w:p w14:paraId="1FAF9358" w14:textId="77777777" w:rsidR="00DA4DEB" w:rsidRPr="00A301B2" w:rsidRDefault="00DA4DEB" w:rsidP="00BB4695">
      <w:pPr>
        <w:pStyle w:val="berschrift2"/>
        <w:rPr>
          <w:rFonts w:ascii="Calibri" w:hAnsi="Calibri" w:cs="Calibri"/>
          <w:i/>
          <w:iCs/>
        </w:rPr>
      </w:pPr>
      <w:r w:rsidRPr="00A301B2">
        <w:rPr>
          <w:rFonts w:ascii="Calibri" w:hAnsi="Calibri" w:cs="Calibri"/>
        </w:rPr>
        <w:t xml:space="preserve">In der Praxis: Vernetzung der Beratungsstellenlandschaft für den </w:t>
      </w:r>
      <w:r w:rsidRPr="00A301B2">
        <w:rPr>
          <w:rFonts w:ascii="Calibri" w:hAnsi="Calibri" w:cs="Calibri"/>
          <w:i/>
          <w:iCs/>
        </w:rPr>
        <w:t>Beratungskompass Verschwörungsdenken</w:t>
      </w:r>
    </w:p>
    <w:p w14:paraId="2DB45D07" w14:textId="77777777" w:rsidR="00DA4DEB" w:rsidRPr="00A301B2" w:rsidRDefault="00DA4DEB" w:rsidP="007F0853">
      <w:pPr>
        <w:rPr>
          <w:rFonts w:ascii="Calibri" w:hAnsi="Calibri" w:cs="Calibri"/>
        </w:rPr>
      </w:pPr>
      <w:r w:rsidRPr="00A301B2">
        <w:rPr>
          <w:rFonts w:ascii="Calibri" w:hAnsi="Calibri" w:cs="Calibri"/>
        </w:rPr>
        <w:t xml:space="preserve">Im Rahmen des genannten Vorhabens lief die Vernetzung der Beratungslandschaft in mehreren Schritten ab, wobei am Anfang die Erfassung des Feldes in Form einer wissenschaftlichen Bestandserhebung stand, die durch einen Träger aus dem Verbund, </w:t>
      </w:r>
      <w:r w:rsidRPr="00A301B2">
        <w:rPr>
          <w:rFonts w:ascii="Calibri" w:hAnsi="Calibri" w:cs="Calibri"/>
          <w:i/>
          <w:iCs/>
        </w:rPr>
        <w:t>modus | zad</w:t>
      </w:r>
      <w:r w:rsidRPr="00A301B2">
        <w:rPr>
          <w:rFonts w:ascii="Calibri" w:hAnsi="Calibri" w:cs="Calibri"/>
        </w:rPr>
        <w:t xml:space="preserve">, durchgeführt wurde. </w:t>
      </w:r>
    </w:p>
    <w:p w14:paraId="7B61A903" w14:textId="77777777" w:rsidR="00DA4DEB" w:rsidRPr="00A301B2" w:rsidRDefault="00DA4DEB" w:rsidP="00BB4695">
      <w:pPr>
        <w:rPr>
          <w:rFonts w:ascii="Calibri" w:hAnsi="Calibri" w:cs="Calibri"/>
        </w:rPr>
      </w:pPr>
      <w:r w:rsidRPr="00A301B2">
        <w:rPr>
          <w:rFonts w:ascii="Calibri" w:hAnsi="Calibri" w:cs="Calibri"/>
        </w:rPr>
        <w:t xml:space="preserve">Rückblickend ist festzuhalten, dass der so hergestellte, objektive Überblick über die Informations-, Beratungs- und Präventionslandschaft der erste wichtige Schritt und die notwendige Grundlage für eine nachhaltige Vernetzung war: Gerade im Themenfeld Verschwörungsideologien und Verschwörungsdenken variieren die verwendeten Begrifflichkeiten und die vertretenen Ansätze. Eine nur auf Stichwortsuche, leicht auffindbare Selbstbeschreibungen oder bestehende Vernetzungen im Feld beruhende Sammlung möglicher und für eine Vernetzung relevanter Akteur*innen wäre unzureichend gewesen, da z. B. einzelne Beratungsangebote mit Spezialisierungen in den Phänomenbereichen Rechtsextremismus oder Islamismus sowie Beratungsangebote zu Sekten bzw. die Weltanschauungsbeauftragten der Kirchen ebenfalls zum Themenfeld beraten, dies aber nicht unbedingt offensiv nach außen kommunizieren. Die nach festgelegten Parametern wie bedienter Phänomenbereich, Trägerschaft oder Zielgruppe durchgeführte Erhebung lieferte die Grundlage für die umfassende Ansprache des Feldes. </w:t>
      </w:r>
    </w:p>
    <w:p w14:paraId="7ABF722F" w14:textId="3BBAF4B4" w:rsidR="00DA4DEB" w:rsidRPr="00A301B2" w:rsidRDefault="00DA4DEB" w:rsidP="00BB4695">
      <w:pPr>
        <w:rPr>
          <w:rFonts w:ascii="Calibri" w:hAnsi="Calibri" w:cs="Calibri"/>
        </w:rPr>
      </w:pPr>
      <w:r w:rsidRPr="00A301B2">
        <w:rPr>
          <w:rFonts w:ascii="Calibri" w:hAnsi="Calibri" w:cs="Calibri"/>
        </w:rPr>
        <w:t xml:space="preserve">Der zweite zentrale Schritt für eine effektive Vernetzung bestand in der Einbeziehung bereits vorhandener Vernetzungsstrukturen, insbesondere des „Bundesnetzwerks </w:t>
      </w:r>
      <w:r w:rsidRPr="00A301B2">
        <w:rPr>
          <w:rFonts w:ascii="Calibri" w:hAnsi="Calibri" w:cs="Calibri"/>
        </w:rPr>
        <w:lastRenderedPageBreak/>
        <w:t xml:space="preserve">Verschwörungserzählungen“, das als organisch gewachsene Struktur im Themenfeld bereits einen Teil der einzubeziehenden Akteur*innen umfasste und effektiv vernetzt hatte. Dabei wurde schnell klar, dass eine neu umgesetzte Vernetzung bestehende Netzwerkstrukturen nur ergänzen und keinesfalls ersetzen sollte – eine andere Herangehensweise wäre dem verfolgten Ziel zuwidergelaufen. </w:t>
      </w:r>
      <w:r w:rsidRPr="00A301B2">
        <w:rPr>
          <w:rFonts w:ascii="Calibri" w:hAnsi="Calibri" w:cs="Calibri"/>
        </w:rPr>
        <w:br/>
        <w:t>Bei der vor diesem Hintergrund durchgeführten Ansprache einzelner Akteur*innen und bestehender Netzwerke traten die im vorherigen Kapitel skizzierten Hemmnisse schnell zutage: Zwar standen die meisten Akteur*innen dem Vorhaben einer Professionalisierung und verbesserten Zusammenarbeit grundsätzlich positiv gegenüber, doch wurde im beschriebenen Beispiel schnell die Sorge laut, die angedachte Vernetzungsarbeit vor dem Hintergrund knapper Ressourcen nicht stemmen zu können.</w:t>
      </w:r>
      <w:r w:rsidR="00F62886" w:rsidRPr="00A301B2">
        <w:rPr>
          <w:rFonts w:ascii="Calibri" w:hAnsi="Calibri" w:cs="Calibri"/>
        </w:rPr>
        <w:t xml:space="preserve"> </w:t>
      </w:r>
      <w:r w:rsidRPr="00A301B2">
        <w:rPr>
          <w:rFonts w:ascii="Calibri" w:hAnsi="Calibri" w:cs="Calibri"/>
        </w:rPr>
        <w:t xml:space="preserve">Implizit schien außerdem häufig das Handeln in Eigenlogiken für Skepsis gegenüber einem zentral gesteuerten und staatlich beauftragten Vernetzungsvorhaben zu sorgen. Dabei sind aus Sicht des Autors verschiedene Gedankengänge wirksam gewesen, die auch in anderen Kontexten unbedingt zu reflektieren sind, wenn eine Etablierung von Netzwerkstrukturen angestrebt wird: Bedroht eine zentral organisierte Vernetzung mein Angebot oder mein Projekt, indem es Einfluss auf eine zukünftige Finanzierung haben könnte? Droht Eingriff von außen auf in meinem Angebot oder Projekt entwickelte und bewährte Methoden? Werden meinem Angebot oder Projekt durch die Teilnahme an der Vernetzung neue Bestimmungen oder Regularien von außen auferlegt? </w:t>
      </w:r>
    </w:p>
    <w:p w14:paraId="30C6B32E" w14:textId="77777777" w:rsidR="00DA4DEB" w:rsidRPr="00A301B2" w:rsidRDefault="00DA4DEB" w:rsidP="00BA716D">
      <w:pPr>
        <w:rPr>
          <w:rFonts w:ascii="Calibri" w:hAnsi="Calibri" w:cs="Calibri"/>
        </w:rPr>
      </w:pPr>
      <w:r w:rsidRPr="00A301B2">
        <w:rPr>
          <w:rFonts w:ascii="Calibri" w:hAnsi="Calibri" w:cs="Calibri"/>
        </w:rPr>
        <w:t xml:space="preserve">In der durchgeführten Vernetzungsarbeit im Rahmen des beschriebenen Vorhabens, die auch die Grundlage für den Aufbau der zugehörigen Verweisberatungsstruktur war, wurde diesen Hemmnissen mit möglichst transparenter Kommunikation, ressourcenschonender Ansprache und einer Vielzahl von vertrauensbildenden Austauschformaten begegnet. </w:t>
      </w:r>
    </w:p>
    <w:p w14:paraId="51D4ADA6" w14:textId="77777777" w:rsidR="00DA4DEB" w:rsidRPr="00A301B2" w:rsidRDefault="00DA4DEB" w:rsidP="00BA716D">
      <w:pPr>
        <w:rPr>
          <w:rFonts w:ascii="Calibri" w:hAnsi="Calibri" w:cs="Calibri"/>
        </w:rPr>
      </w:pPr>
      <w:r w:rsidRPr="00A301B2">
        <w:rPr>
          <w:rFonts w:ascii="Calibri" w:hAnsi="Calibri" w:cs="Calibri"/>
        </w:rPr>
        <w:t xml:space="preserve">Es ist von großer Wichtigkeit, den Akteur*innen im Feld die Projektziele und -schritte von Beginn an zu kommunizieren, um vorhandene Skepsis oder Vorbehalte abzubauen. Dafür werden zum einen gezielte Mailings, zum anderen die Vorstellung des Vorhabens bei relevanten Veranstaltungen empfohlen. In der Folge ist es für die Bildung des engeren Netzwerks in einer entstehenden Struktur, in diesem Fall einer Verweisberatungsstruktur, unabdingbar, dass verschiedene digitale Workshops umgesetzt werden, um die Leitlinien und Strukturen für gemeinsame Vorhaben partizipativ zu erarbeiten. </w:t>
      </w:r>
    </w:p>
    <w:p w14:paraId="6731CE75" w14:textId="77777777" w:rsidR="00DA4DEB" w:rsidRPr="00A301B2" w:rsidRDefault="00DA4DEB" w:rsidP="003A3998">
      <w:pPr>
        <w:rPr>
          <w:rFonts w:ascii="Calibri" w:hAnsi="Calibri" w:cs="Calibri"/>
        </w:rPr>
      </w:pPr>
      <w:r w:rsidRPr="00A301B2">
        <w:rPr>
          <w:rFonts w:ascii="Calibri" w:hAnsi="Calibri" w:cs="Calibri"/>
        </w:rPr>
        <w:t xml:space="preserve">Im weiteren Umsetzungsverlauf sind zusätzliche, in Präsenz umgesetzte Vernetzungstreffen sehr nützlich, um den Raum sowohl für die weitere Arbeit an Projektkomponenten und für Feedback zu eröffnen als auch, um den fachlichen Austausch im Beratungsfeld zu ermöglichen. Durch den Einbezug der gesamten Trägerlandschaft soll verhindert werden, dass von außen Strukturen aufgezwungen werden, die an den Bedarfen und der Arbeitsrealität der Akteur*innen im Feld vorbei gehen. Konkret wurden in diesem als Beispiel herangezogenen partizipativen Verfahren nicht nur die Kriterien entwickelt, die festlegen, welche Akteur*innen Teil des Verweisberatungsnetzwerks werden können, sondern auch das grobe Konzept für das Verweisberatungsverfahren selbst. </w:t>
      </w:r>
    </w:p>
    <w:p w14:paraId="7E525FE0" w14:textId="40ACCCAF" w:rsidR="00BC5F79" w:rsidRPr="00A301B2" w:rsidRDefault="00BC5F79" w:rsidP="00BC5F79">
      <w:pPr>
        <w:rPr>
          <w:rStyle w:val="Hervorhebung"/>
          <w:rFonts w:ascii="Calibri" w:hAnsi="Calibri" w:cs="Calibri"/>
        </w:rPr>
      </w:pPr>
      <w:r w:rsidRPr="00A301B2">
        <w:rPr>
          <w:rStyle w:val="Hervorhebung"/>
          <w:rFonts w:ascii="Calibri" w:hAnsi="Calibri" w:cs="Calibri"/>
        </w:rPr>
        <w:lastRenderedPageBreak/>
        <w:t xml:space="preserve">Der Beratungskompass Verschwörungsdenken arbeitet nach dem Prinzip der Verweisberatung. Das bedeutet, dass Ratsuchende ein sog. Verweisberatungsgespräch mit der Verweisberatungsstelle führen. In diesem werden das Beratungsanliegen und die Voraussetzungen wie z. B. gewünschte Beratungsform (vor Ort, digital, telefonisch) geklärt. Danach werden Ratsuchende an geeignete lokale Beratungsstellen verwiesen. Damit stellen wir sicher, dass Ratsuchende die passende Beratung erhalten – die Beratungsstelle z. B. räumlich in der Nähe ist oder die passende Spezialisierung aufweist. </w:t>
      </w:r>
      <w:hyperlink r:id="rId12" w:history="1">
        <w:r w:rsidR="00846CD0" w:rsidRPr="00A301B2">
          <w:rPr>
            <w:rStyle w:val="Hervorhebung"/>
            <w:rFonts w:ascii="Calibri" w:hAnsi="Calibri" w:cs="Calibri"/>
          </w:rPr>
          <w:t>Link öffnet Webseite vom Beratungskompass Verschwörungsdenken.</w:t>
        </w:r>
      </w:hyperlink>
    </w:p>
    <w:p w14:paraId="0C554A60" w14:textId="77777777" w:rsidR="00DA4DEB" w:rsidRPr="00A301B2" w:rsidRDefault="00DA4DEB" w:rsidP="003A3998">
      <w:pPr>
        <w:rPr>
          <w:rFonts w:ascii="Calibri" w:hAnsi="Calibri" w:cs="Calibri"/>
        </w:rPr>
      </w:pPr>
      <w:r w:rsidRPr="00A301B2">
        <w:rPr>
          <w:rFonts w:ascii="Calibri" w:hAnsi="Calibri" w:cs="Calibri"/>
        </w:rPr>
        <w:t xml:space="preserve">Deutlich wird der Einbezug der Akteur*innen bei der Konzeption des Verweisberatungsgesprächs, also dem ersten Kontakt der Ratsuchenden mit der Verweisberatungsstelle, die die Ratsuchenden dann, je nach Anliegen, Ort und anderen Voraussetzungen, an eine passende (lokale) Beratungsstelle verweist. War in der Konzeption des Trägerverbunds noch unklar, ob es sich beim Erstkontakt der Ratsuchenden mit der Verweisberatungsstelle um eines oder mehrere bzw. um ein kurzes oder ein ausführliches Beratungsgespräch handelt, wurden in den Austauschformaten die Bedarfe der Beratungslandschaft deutlich: Das Verweisberatungsgespräch sollte in seinem Umfang möglichst knapp sein und nur auf die Klärung des Sachverhalts und den Verweis zielen, um nicht schon eine tatsächliche  Beratungssituation zu schaffen, an die sich durch die den Verweis empfangende Beratungsstelle u. U. nur schwer anknüpfen lässt. </w:t>
      </w:r>
    </w:p>
    <w:p w14:paraId="3F130A7C" w14:textId="77777777" w:rsidR="00DA4DEB" w:rsidRPr="00A301B2" w:rsidRDefault="00DA4DEB" w:rsidP="003A3998">
      <w:pPr>
        <w:rPr>
          <w:rFonts w:ascii="Calibri" w:hAnsi="Calibri" w:cs="Calibri"/>
        </w:rPr>
      </w:pPr>
      <w:r w:rsidRPr="00A301B2">
        <w:rPr>
          <w:rFonts w:ascii="Calibri" w:hAnsi="Calibri" w:cs="Calibri"/>
        </w:rPr>
        <w:t xml:space="preserve">Durch die Implementierung von Feedback, die laufende Einbeziehung in die Erarbeitung von Leitlinien, Dokumenten und Prozessen und zahlreiche multi- und bilaterale Absprache-, Diskussions- und Informationsformate konnten schließlich, entgegen anfänglicher und systemisch bedingter Hemmnisse, viele Akteur*innen für Maßnahmen des kollektiven Handelns gewonnen werden. Als Ergebnis steht aktuell eine funktionale Verweisberatungsstruktur und ein erweitertes Netzwerk an Bildungs- und Informationsangeboten. </w:t>
      </w:r>
    </w:p>
    <w:p w14:paraId="58860712" w14:textId="77777777" w:rsidR="00DA4DEB" w:rsidRPr="00A301B2" w:rsidRDefault="00DA4DEB" w:rsidP="008F4C91">
      <w:pPr>
        <w:pStyle w:val="berschrift2"/>
        <w:rPr>
          <w:rFonts w:ascii="Calibri" w:hAnsi="Calibri" w:cs="Calibri"/>
        </w:rPr>
      </w:pPr>
      <w:r w:rsidRPr="00A301B2">
        <w:rPr>
          <w:rFonts w:ascii="Calibri" w:hAnsi="Calibri" w:cs="Calibri"/>
        </w:rPr>
        <w:t>Netzwerkübergreifende Bedarfe</w:t>
      </w:r>
    </w:p>
    <w:p w14:paraId="28CA1715" w14:textId="77777777" w:rsidR="00DA4DEB" w:rsidRPr="00A301B2" w:rsidRDefault="00DA4DEB" w:rsidP="00BA716D">
      <w:pPr>
        <w:rPr>
          <w:rFonts w:ascii="Calibri" w:hAnsi="Calibri" w:cs="Calibri"/>
        </w:rPr>
      </w:pPr>
      <w:r w:rsidRPr="00A301B2">
        <w:rPr>
          <w:rFonts w:ascii="Calibri" w:hAnsi="Calibri" w:cs="Calibri"/>
        </w:rPr>
        <w:t>Vor dem Hintergrund der skizzierten generellen Hemmnisse bei Vernetzungsvorhaben im Feld der Extremismusprävention und den konkreten Erfahrungen bei der Vernetzung der vorhandenen Informations-, Bildungs- und Beratungsangebote zum Themenfeld Verschwörungsideologien und Verschwörungsdenken werden verschiedene allgemeine und spezifische Bedarfe deutlich, die bei Übertragungen des Ansatzes zu beachten sind.</w:t>
      </w:r>
    </w:p>
    <w:p w14:paraId="2D08DD79" w14:textId="77777777" w:rsidR="00DA4DEB" w:rsidRPr="00A301B2" w:rsidRDefault="00DA4DEB" w:rsidP="00BA716D">
      <w:pPr>
        <w:rPr>
          <w:rFonts w:ascii="Calibri" w:hAnsi="Calibri" w:cs="Calibri"/>
        </w:rPr>
      </w:pPr>
      <w:r w:rsidRPr="00A301B2">
        <w:rPr>
          <w:rFonts w:ascii="Calibri" w:hAnsi="Calibri" w:cs="Calibri"/>
        </w:rPr>
        <w:t xml:space="preserve"> 1.) Für das effektive Bilden, Instandhalten und Beleben von Netzwerken in der Extremismuspräventionslandschaft und </w:t>
      </w:r>
      <w:r w:rsidRPr="00D47C85">
        <w:rPr>
          <w:rFonts w:ascii="Calibri" w:hAnsi="Calibri" w:cs="Calibri"/>
        </w:rPr>
        <w:t>benachbarten gesellschaftlichen Feldern sind zunächst die systemisch bedingten Hemmnisse anzugehen. Ausreichende (Personal-)Ausstattung durch langfristige und angemessene Finanzierung, Verstetigung von Projekten und Angeboten sowie bessere Planbarkeit sind die Grundlage</w:t>
      </w:r>
      <w:r w:rsidRPr="00A301B2">
        <w:rPr>
          <w:rFonts w:ascii="Calibri" w:hAnsi="Calibri" w:cs="Calibri"/>
        </w:rPr>
        <w:t xml:space="preserve"> für eine Netzwerkarbeit, die nicht als zusätzliche und kaum stemmbare Last empfunden wird. </w:t>
      </w:r>
    </w:p>
    <w:p w14:paraId="482537C2" w14:textId="77777777" w:rsidR="00DA4DEB" w:rsidRPr="00A301B2" w:rsidRDefault="00DA4DEB" w:rsidP="00BA716D">
      <w:pPr>
        <w:rPr>
          <w:rFonts w:ascii="Calibri" w:hAnsi="Calibri" w:cs="Calibri"/>
        </w:rPr>
      </w:pPr>
      <w:r w:rsidRPr="00A301B2">
        <w:rPr>
          <w:rFonts w:ascii="Calibri" w:hAnsi="Calibri" w:cs="Calibri"/>
        </w:rPr>
        <w:lastRenderedPageBreak/>
        <w:t xml:space="preserve">2.) Innerhalb der Beratungslandschaft zu Verschwörungsideologien und Verschwörungsdenken hat </w:t>
      </w:r>
      <w:r w:rsidRPr="00D47C85">
        <w:rPr>
          <w:rFonts w:ascii="Calibri" w:hAnsi="Calibri" w:cs="Calibri"/>
        </w:rPr>
        <w:t>sich gezeigt, dass im noch relativ jungen Beratungsfeld u. a. ein Bedarf an einer stärkeren (fach-)öffentlichen Sichtbarkeit des Beratungsfelds mit seinen Gemeinsamkeiten und Unterschieden zu anderen Phänomenbereichen der</w:t>
      </w:r>
      <w:r w:rsidRPr="00A301B2">
        <w:rPr>
          <w:rFonts w:ascii="Calibri" w:hAnsi="Calibri" w:cs="Calibri"/>
        </w:rPr>
        <w:t xml:space="preserve"> Extremismusprävention sowie an einer Vernetzung mit den Landesdemokratiezentren und relevanten staatlichen bzw. kommunalen Akteur*innen, wie den Landesjugendämtern, besteht. </w:t>
      </w:r>
    </w:p>
    <w:p w14:paraId="56D8EE48" w14:textId="77777777" w:rsidR="00DA4DEB" w:rsidRPr="00A301B2" w:rsidRDefault="00DA4DEB" w:rsidP="00BA716D">
      <w:pPr>
        <w:rPr>
          <w:rFonts w:ascii="Calibri" w:hAnsi="Calibri" w:cs="Calibri"/>
        </w:rPr>
      </w:pPr>
      <w:r w:rsidRPr="00A301B2">
        <w:rPr>
          <w:rFonts w:ascii="Calibri" w:hAnsi="Calibri" w:cs="Calibri"/>
        </w:rPr>
        <w:t xml:space="preserve">3.) Auch weitere im Netzwerk vorhandene Bedarfe stehen in Verbindung mit dem noch jungen Beratungsfeld. So sind vielen Akteur*innen </w:t>
      </w:r>
    </w:p>
    <w:p w14:paraId="5B3A3412" w14:textId="77777777" w:rsidR="00DA4DEB" w:rsidRPr="00A301B2" w:rsidRDefault="00DA4DEB" w:rsidP="00BA716D">
      <w:pPr>
        <w:pStyle w:val="Listenabsatz"/>
        <w:numPr>
          <w:ilvl w:val="0"/>
          <w:numId w:val="12"/>
        </w:numPr>
        <w:rPr>
          <w:rFonts w:ascii="Calibri" w:hAnsi="Calibri" w:cs="Calibri"/>
        </w:rPr>
      </w:pPr>
      <w:r w:rsidRPr="00A301B2">
        <w:rPr>
          <w:rFonts w:ascii="Calibri" w:hAnsi="Calibri" w:cs="Calibri"/>
        </w:rPr>
        <w:t xml:space="preserve">eine weitere Rollenklärung im Feld, </w:t>
      </w:r>
    </w:p>
    <w:p w14:paraId="62EC704D" w14:textId="77777777" w:rsidR="00DA4DEB" w:rsidRPr="00A301B2" w:rsidRDefault="00DA4DEB" w:rsidP="00BA716D">
      <w:pPr>
        <w:pStyle w:val="Listenabsatz"/>
        <w:numPr>
          <w:ilvl w:val="0"/>
          <w:numId w:val="12"/>
        </w:numPr>
        <w:rPr>
          <w:rFonts w:ascii="Calibri" w:hAnsi="Calibri" w:cs="Calibri"/>
        </w:rPr>
      </w:pPr>
      <w:r w:rsidRPr="00A301B2">
        <w:rPr>
          <w:rFonts w:ascii="Calibri" w:hAnsi="Calibri" w:cs="Calibri"/>
        </w:rPr>
        <w:t xml:space="preserve">eine stärkere Konsolidierung des Beratungs- und Berufsfeldes und </w:t>
      </w:r>
    </w:p>
    <w:p w14:paraId="5F88FC24" w14:textId="14758395" w:rsidR="00DA4DEB" w:rsidRPr="00A301B2" w:rsidRDefault="00DA4DEB" w:rsidP="00BA716D">
      <w:pPr>
        <w:pStyle w:val="Listenabsatz"/>
        <w:numPr>
          <w:ilvl w:val="0"/>
          <w:numId w:val="12"/>
        </w:numPr>
        <w:rPr>
          <w:rFonts w:ascii="Calibri" w:hAnsi="Calibri" w:cs="Calibri"/>
        </w:rPr>
      </w:pPr>
      <w:r w:rsidRPr="00A301B2">
        <w:rPr>
          <w:rFonts w:ascii="Calibri" w:hAnsi="Calibri" w:cs="Calibri"/>
        </w:rPr>
        <w:t xml:space="preserve">weitere fachliche Professionalisierung bei Beibehalt der eigenen fachlichen Unabhängigkeit wichtig. </w:t>
      </w:r>
    </w:p>
    <w:p w14:paraId="253DE54B" w14:textId="77777777" w:rsidR="00DA4DEB" w:rsidRPr="00A301B2" w:rsidRDefault="00DA4DEB" w:rsidP="008F4C91">
      <w:pPr>
        <w:pStyle w:val="berschrift2"/>
        <w:rPr>
          <w:rFonts w:ascii="Calibri" w:hAnsi="Calibri" w:cs="Calibri"/>
        </w:rPr>
      </w:pPr>
      <w:r w:rsidRPr="00A301B2">
        <w:rPr>
          <w:rFonts w:ascii="Calibri" w:hAnsi="Calibri" w:cs="Calibri"/>
        </w:rPr>
        <w:t>Ausblick: Vernetzungspotenziale mit Informationsprojekten und Forschung</w:t>
      </w:r>
    </w:p>
    <w:p w14:paraId="52923D85" w14:textId="77777777" w:rsidR="00DA4DEB" w:rsidRPr="00A301B2" w:rsidRDefault="00DA4DEB" w:rsidP="0063694A">
      <w:pPr>
        <w:rPr>
          <w:rFonts w:ascii="Calibri" w:hAnsi="Calibri" w:cs="Calibri"/>
        </w:rPr>
      </w:pPr>
      <w:r w:rsidRPr="00A301B2">
        <w:rPr>
          <w:rFonts w:ascii="Calibri" w:hAnsi="Calibri" w:cs="Calibri"/>
        </w:rPr>
        <w:t>Ein Aspekt, der für die strukturgebende Funktion von Vernetzungsvorhaben von besonderer Wichtigkeit ist, ist die vertiefte Vernetzung mit Informationsprojekten und der Forschung. Im Zentrum der Vernetzung der Beratungs- und Präventionslandschaft stand das konkrete Vorhaben, eine funktionale Verweisberatung zu etablieren. Dies umfasste die Erarbeitung gemeinsamer Standards und Prozesse. Die Vernetzung mit relevanten Informationsprojekten und mit der Forschung beinhaltete dagegen die Erfassung im Rahmen der Bestandserhebung sowie den Austausch bei den in Präsenz durchgeführten Vernetzungstreffen. Die Vernetzung in und aus diesen Teilgebieten der Präventionslandschaft ist besonders lohnend und es wird den Zuwendungsgebenden, der Fachpraxis und den akademischen Akteur*innen empfohlen, diese in Zukunft weiter zu intensivieren. Der Bedarf und das Potenzial für eine noch intensivere Vernetzung der Informations-, Bildungs- und Forschungslandschaft ist weiterhin hoch: Beratungs- und Bildungsangebote können sowohl von neuesten Erkenntnissen aus der Forschung profitieren als auch Forschungsprojekte von empirisch relevanten Eindrücken aus Beratungs- und Bildungsprojekten. Zu dieser wünschenswerten weiteren Vernetzung wird im Rahmen des Vorhabens „Weiterentwicklung der Prävention von sowie Beratung zu Verschwörungsdenken in Zusammenhang mit extremistischen Einstellungen“ u. a. durch eine projekteigene, digitale Austauschplattform und durch die Etablierung von relevanten Austauschformaten beigetragen.</w:t>
      </w:r>
    </w:p>
    <w:p w14:paraId="4F4EF7E6" w14:textId="77777777" w:rsidR="00DA4DEB" w:rsidRPr="00A301B2" w:rsidRDefault="00DA4DEB" w:rsidP="009E1624">
      <w:pPr>
        <w:pStyle w:val="berschrift2"/>
        <w:rPr>
          <w:rFonts w:ascii="Calibri" w:hAnsi="Calibri" w:cs="Calibri"/>
        </w:rPr>
      </w:pPr>
      <w:r w:rsidRPr="00A301B2">
        <w:rPr>
          <w:rFonts w:ascii="Calibri" w:hAnsi="Calibri" w:cs="Calibri"/>
        </w:rPr>
        <w:t xml:space="preserve">Reflexion: Gelingensbedingungen und </w:t>
      </w:r>
      <w:r w:rsidRPr="00A301B2">
        <w:rPr>
          <w:rFonts w:ascii="Calibri" w:hAnsi="Calibri" w:cs="Calibri"/>
          <w:i/>
          <w:iCs/>
        </w:rPr>
        <w:t>Best Practice</w:t>
      </w:r>
      <w:r w:rsidRPr="00A301B2">
        <w:rPr>
          <w:rFonts w:ascii="Calibri" w:hAnsi="Calibri" w:cs="Calibri"/>
        </w:rPr>
        <w:t xml:space="preserve">   </w:t>
      </w:r>
    </w:p>
    <w:p w14:paraId="23891191" w14:textId="77777777" w:rsidR="00DA4DEB" w:rsidRPr="00A301B2" w:rsidRDefault="00DA4DEB" w:rsidP="0063694A">
      <w:pPr>
        <w:rPr>
          <w:rFonts w:ascii="Calibri" w:hAnsi="Calibri" w:cs="Calibri"/>
        </w:rPr>
      </w:pPr>
      <w:r w:rsidRPr="00A301B2">
        <w:rPr>
          <w:rFonts w:ascii="Calibri" w:hAnsi="Calibri" w:cs="Calibri"/>
        </w:rPr>
        <w:t xml:space="preserve">Im Rückblick auf den bisherigen Umsetzungsverlauf lassen sich einige Gelingensbedingungen und </w:t>
      </w:r>
      <w:r w:rsidRPr="00A301B2">
        <w:rPr>
          <w:rFonts w:ascii="Calibri" w:hAnsi="Calibri" w:cs="Calibri"/>
          <w:i/>
          <w:iCs/>
        </w:rPr>
        <w:t>Best Practice</w:t>
      </w:r>
      <w:r w:rsidRPr="00A301B2">
        <w:rPr>
          <w:rFonts w:ascii="Calibri" w:hAnsi="Calibri" w:cs="Calibri"/>
        </w:rPr>
        <w:t xml:space="preserve">-Empfehlungen aus dem Projekt „Verweisberatung Verschwörungsdenken“ festhalten. Grundlegend für das Gelingen der Vernetzung und die Etablierung einer funktionalen Verweisstruktur ist 1) die wissenschaftliche Erfassung der Präventionslandschaft </w:t>
      </w:r>
      <w:r w:rsidRPr="00A301B2">
        <w:rPr>
          <w:rFonts w:ascii="Calibri" w:hAnsi="Calibri" w:cs="Calibri"/>
        </w:rPr>
        <w:lastRenderedPageBreak/>
        <w:t xml:space="preserve">und all ihrer Akteur*innen, ohne die eine effektive Ansprache unmöglich ist. Im Anschluss sind 2) transparente Kommunikation gegenüber allen Akteur*innen, 3) partizipative und bedarfsorientierte Erarbeitung von gemeinsamen Prozessen sowie 4) das Anbieten von verschiedenen, darunter auch ressourcenschonenden Beteiligungsformaten (digitale Workshops, Feedback auf Dokumente via E-Mail, bilaterale Treffen und Gespräche, Vernetzungstreffen in Präsenz) entscheidend, um die notwendige Vertrauensarbeit zu leisten. Zuletzt scheint vor allem – und das ist vor dem Hintergrund eines Arbeitsfeldes, das sich durch hohe intrinsische Motivation und Überzeugung bei den beteiligten Akteur*innen auszeichnet, nicht überraschend 5) ein ehrliches Interesse an der Verbesserung des jeweiligen Beratungs- und Präventionsfelds von großer Bedeutung für das Gelingen eines vergleichbaren Vernetzungsvorhabens. </w:t>
      </w:r>
    </w:p>
    <w:p w14:paraId="5BEB63A1" w14:textId="77777777" w:rsidR="00DA4DEB" w:rsidRPr="00A301B2" w:rsidRDefault="00DA4DEB" w:rsidP="0063694A">
      <w:pPr>
        <w:pStyle w:val="berschrift2"/>
        <w:rPr>
          <w:rFonts w:ascii="Calibri" w:hAnsi="Calibri" w:cs="Calibri"/>
        </w:rPr>
      </w:pPr>
      <w:r w:rsidRPr="00A301B2">
        <w:rPr>
          <w:rFonts w:ascii="Calibri" w:hAnsi="Calibri" w:cs="Calibri"/>
        </w:rPr>
        <w:t>Autor:</w:t>
      </w:r>
    </w:p>
    <w:p w14:paraId="7059FF90" w14:textId="77777777" w:rsidR="00DA4DEB" w:rsidRPr="00A301B2" w:rsidRDefault="00DA4DEB" w:rsidP="0063694A">
      <w:pPr>
        <w:rPr>
          <w:rFonts w:ascii="Calibri" w:hAnsi="Calibri" w:cs="Calibri"/>
        </w:rPr>
      </w:pPr>
      <w:r w:rsidRPr="00A301B2">
        <w:rPr>
          <w:rFonts w:ascii="Calibri" w:hAnsi="Calibri" w:cs="Calibri"/>
        </w:rPr>
        <w:t xml:space="preserve">Till Wagner hat Geschichte, Politikwissenschaft und interdisziplinäre Antisemitismusforschung studiert. Er war im Bereich der Ausstellungskonzeption und in der politischen Bildung tätig und koordiniert und konzipiert seit 2023 bei </w:t>
      </w:r>
      <w:r w:rsidRPr="00A301B2">
        <w:rPr>
          <w:rFonts w:ascii="Calibri" w:hAnsi="Calibri" w:cs="Calibri"/>
          <w:i/>
          <w:iCs/>
        </w:rPr>
        <w:t>Violence Prevention Network</w:t>
      </w:r>
      <w:r w:rsidRPr="00A301B2">
        <w:rPr>
          <w:rFonts w:ascii="Calibri" w:hAnsi="Calibri" w:cs="Calibri"/>
        </w:rPr>
        <w:t xml:space="preserve"> Bildungs- und Präventionsprojekte der Extremismusprävention. Er ist zudem als freier Autor, z. B. für die Fachportale </w:t>
      </w:r>
      <w:r w:rsidRPr="00A301B2">
        <w:rPr>
          <w:rFonts w:ascii="Calibri" w:hAnsi="Calibri" w:cs="Calibri"/>
          <w:i/>
          <w:iCs/>
        </w:rPr>
        <w:t>Soziopolis</w:t>
      </w:r>
      <w:r w:rsidRPr="00A301B2">
        <w:rPr>
          <w:rFonts w:ascii="Calibri" w:hAnsi="Calibri" w:cs="Calibri"/>
        </w:rPr>
        <w:t xml:space="preserve"> und den Blog des </w:t>
      </w:r>
      <w:r w:rsidRPr="00A301B2">
        <w:rPr>
          <w:rFonts w:ascii="Calibri" w:hAnsi="Calibri" w:cs="Calibri"/>
          <w:i/>
          <w:iCs/>
        </w:rPr>
        <w:t>Journals of the History of Ideas</w:t>
      </w:r>
      <w:r w:rsidRPr="00A301B2">
        <w:rPr>
          <w:rFonts w:ascii="Calibri" w:hAnsi="Calibri" w:cs="Calibri"/>
        </w:rPr>
        <w:t xml:space="preserve"> tätig. </w:t>
      </w:r>
    </w:p>
    <w:p w14:paraId="47AE1C9E" w14:textId="77777777" w:rsidR="00DA4DEB" w:rsidRPr="00A301B2" w:rsidRDefault="00DA4DEB" w:rsidP="0063694A">
      <w:pPr>
        <w:rPr>
          <w:rFonts w:ascii="Calibri" w:hAnsi="Calibri" w:cs="Calibri"/>
        </w:rPr>
      </w:pPr>
    </w:p>
    <w:p w14:paraId="7D8CA30D" w14:textId="43F735BD" w:rsidR="00D47C85" w:rsidRDefault="00D47C85">
      <w:pPr>
        <w:rPr>
          <w:rFonts w:ascii="Calibri" w:hAnsi="Calibri" w:cs="Calibri"/>
        </w:rPr>
      </w:pPr>
      <w:r>
        <w:rPr>
          <w:rFonts w:ascii="Calibri" w:hAnsi="Calibri" w:cs="Calibri"/>
        </w:rPr>
        <w:br w:type="page"/>
      </w:r>
    </w:p>
    <w:p w14:paraId="11E674E0" w14:textId="77777777" w:rsidR="00C23EAB" w:rsidRPr="00A301B2" w:rsidRDefault="00C23EAB" w:rsidP="00C23EAB">
      <w:pPr>
        <w:pStyle w:val="berschrift1"/>
        <w:rPr>
          <w:rFonts w:ascii="Calibri" w:eastAsia="Aptos" w:hAnsi="Calibri" w:cs="Calibri"/>
          <w:lang w:eastAsia="de-DE" w:bidi="de-DE"/>
        </w:rPr>
      </w:pPr>
      <w:r w:rsidRPr="00A301B2">
        <w:rPr>
          <w:rFonts w:ascii="Calibri" w:eastAsia="Aptos" w:hAnsi="Calibri" w:cs="Calibri"/>
          <w:lang w:eastAsia="de-DE" w:bidi="de-DE"/>
        </w:rPr>
        <w:lastRenderedPageBreak/>
        <w:t>Lösungsansätze für wirkungsorientierte Monitoring- und Evaluationszyklen in der Sekundär- und Tertiärprävention</w:t>
      </w:r>
    </w:p>
    <w:p w14:paraId="4E1FEEFE" w14:textId="77777777" w:rsidR="00F45CDA" w:rsidRPr="00A301B2" w:rsidRDefault="00F45CDA" w:rsidP="00F45CDA">
      <w:pPr>
        <w:pStyle w:val="Untertitel"/>
        <w:rPr>
          <w:rFonts w:ascii="Calibri" w:eastAsia="Aptos" w:hAnsi="Calibri" w:cs="Calibri"/>
          <w:lang w:eastAsia="de-DE" w:bidi="de-DE"/>
        </w:rPr>
      </w:pPr>
      <w:r w:rsidRPr="00A301B2">
        <w:rPr>
          <w:rFonts w:ascii="Calibri" w:eastAsia="Aptos" w:hAnsi="Calibri" w:cs="Calibri"/>
          <w:lang w:eastAsia="de-DE" w:bidi="de-DE"/>
        </w:rPr>
        <w:t>Von Simon Haux, Svetla Koynova, Lotta Rahlf</w:t>
      </w:r>
    </w:p>
    <w:p w14:paraId="05A955E9" w14:textId="77777777" w:rsidR="00D20EF2" w:rsidRPr="00A301B2" w:rsidRDefault="00D20EF2" w:rsidP="00D20EF2">
      <w:pPr>
        <w:rPr>
          <w:rFonts w:ascii="Calibri" w:hAnsi="Calibri" w:cs="Calibri"/>
          <w:lang w:eastAsia="de-DE" w:bidi="de-DE"/>
        </w:rPr>
      </w:pPr>
      <w:r w:rsidRPr="00A301B2">
        <w:rPr>
          <w:rFonts w:ascii="Calibri" w:hAnsi="Calibri" w:cs="Calibri"/>
          <w:lang w:eastAsia="de-DE" w:bidi="de-DE"/>
        </w:rPr>
        <w:t>Kann es funktionieren, Einstellungen von extremistisch gefährdeten oder bereits radikalisierten Personen zu verändern und sie zu befähigen, (wieder) ein selbstbestimmtes Leben zu führen, in dem sie sich als Teil der Gesellschaft konstruktiv einbringen? Welche Umstände und Voraussetzungen wären dafür notwendig? Wenn die Ziele einer Präventionsmaßnahme, wie in der Sekundär- und Tertiärprävention, die Haltung, den Glauben und die Motivation von Menschen sowie deren Angehörigen betreffen, dann ist Erfolg und Misserfolg schwer zu bemessen und doch von großer Bedeutung für das Fortbestehen unserer demokratischen Gesellschaft. Deswegen rücken die Möglichkeiten, die Wirkung in diesem Handlungsfeld zu erfassen, zunehmend in den Fokus und werden kontrovers diskutiert. In einem politisch und gesellschaftlich sensiblen und, auch aufgrund der anhaltenden Förderlogik, stark kompetitiven Handlungsfeld wie der Extremismusprävention, werden Evaluation und Qualitätssicherung verstärkt als Mittel der internen Steuerung und externen Rechenschaft eingefordert. Zugleich können Evaluation und Qualitätssicherung wertvolle Impulse für die Weiterentwicklung von Projekten liefern, Lernprozesse fördern und so zur Stärkung des gesamten Handlungsfeldes beitragen. Erkenntnisse zur Wirksamkeit von Sekundär- und Tertiärprävention sind dabei nicht nur für Fördermittelgeber und Trägerorganisationen relevant, sondern auch für die wissenschaftliche Auseinandersetzung im Themenfeld von großer Bedeutung.</w:t>
      </w:r>
    </w:p>
    <w:p w14:paraId="4C51875D" w14:textId="77777777" w:rsidR="00D20EF2" w:rsidRPr="00A301B2" w:rsidRDefault="00D20EF2" w:rsidP="00D20EF2">
      <w:pPr>
        <w:rPr>
          <w:rFonts w:ascii="Calibri" w:eastAsia="Aptos" w:hAnsi="Calibri" w:cs="Calibri"/>
          <w:lang w:eastAsia="de-DE" w:bidi="de-DE"/>
        </w:rPr>
      </w:pPr>
      <w:r w:rsidRPr="00A301B2">
        <w:rPr>
          <w:rFonts w:ascii="Calibri" w:eastAsia="Aptos" w:hAnsi="Calibri" w:cs="Calibri"/>
          <w:lang w:eastAsia="de-DE" w:bidi="de-DE"/>
        </w:rPr>
        <w:t xml:space="preserve">Wenn sie so hilfreich sind, warum werden Ergebnisse der Wirkungsmessung in der Beratungsarbeit immer noch so selten vorgestellt? Die einfache Antwort ist: Man kann sich methodisch und praktisch kaum einen Untersuchungsgegenstand vorstellen, der mehr herausfordert. Laut den meisten Beratenden kann eine vereinfachte, rein quantitative Einschätzung von „Erfolg“ oder „Misserfolg“ pädagogischer Beratungsarbeit nicht gerecht werden. Individuelle Fallverläufe sind oft zyklisch, und verschiedene Beratungsdimensionen und Beratungsziele interagieren miteinander. Zudem erschweren die verhältnismäßig geringen Fallzahlen innerhalb einzelner Beratungsstellen und Projekte, kombiniert mit der Langfristigkeit individueller Distanzierungsprozesse, eine aussagekräftige Wirkungserhebung innerhalb kurzer (oft einjähriger) Projekt- bzw. Berichtszeiträume. Gewalttätige Extremist*innen sind per Definition keine große Gruppe und die, die sich auf ein Beratungsgespräch einlassen, sind verhältnismäßig wenige. Allein das Etablieren einer Gesprächsbeziehung stellt an sich schon einen Erfolg der Beratungsarbeit dar. „Goldstandards“ der Evaluationsforschung, wie experimentelle Designs mit Vergleichsgruppen, erweisen sich als ethisch problematisch, wenn es einerseits um öffentliche Sicherheit und andererseits um das Recht auf eine ernstzunehmende zweite </w:t>
      </w:r>
      <w:r w:rsidRPr="00A301B2">
        <w:rPr>
          <w:rFonts w:ascii="Calibri" w:eastAsia="Aptos" w:hAnsi="Calibri" w:cs="Calibri"/>
          <w:lang w:eastAsia="de-DE" w:bidi="de-DE"/>
        </w:rPr>
        <w:lastRenderedPageBreak/>
        <w:t>Chance geht. Projekt- oder gar trägerübergreifende vergleichende Untersuchungen sind zudem aufgrund der in diesem Handlungsfeld anzulegenden Datenschutzstandards kaum umsetzbar und wären aufgrund teils stark unterschiedlicher Kontextbedingungen ebenfalls nur begrenzt aussagekräftig. Ein tatsächlich praxistaugliches Modell zum Monitoring und zur Wirkungsmessung der Beratungsarbeit muss dementsprechend darauf abzielen, eine Balance zwischen Aussagekraft, Komplexitätsreduktion und Ressourcenaufwand für die beteiligten Fachkräfte zu finden (vgl. Klöckner et al. 2021, S. 7f.; Junk et al. 2022).</w:t>
      </w:r>
    </w:p>
    <w:p w14:paraId="6EC2CBB5" w14:textId="77777777" w:rsidR="00D20EF2" w:rsidRPr="00A301B2" w:rsidRDefault="00D20EF2" w:rsidP="00D20EF2">
      <w:pPr>
        <w:rPr>
          <w:rFonts w:ascii="Calibri" w:eastAsia="Aptos" w:hAnsi="Calibri" w:cs="Calibri"/>
          <w:lang w:eastAsia="de-DE" w:bidi="de-DE"/>
        </w:rPr>
      </w:pPr>
      <w:r w:rsidRPr="00A301B2">
        <w:rPr>
          <w:rFonts w:ascii="Calibri" w:eastAsia="Aptos" w:hAnsi="Calibri" w:cs="Calibri"/>
          <w:lang w:eastAsia="de-DE" w:bidi="de-DE"/>
        </w:rPr>
        <w:t xml:space="preserve">Um all diesen Herausforderungen zu begegnen, wurde in den vergangenen Jahren verstärkt untersucht, wie Beratungsarbeit so strukturiert und dokumentiert werden kann, dass sie selbst Erkenntnisse über ihre Wirkung generiert. Eine solche Möglichkeit bietet das sozialdiagnostische Verfahren </w:t>
      </w:r>
      <w:r w:rsidRPr="00A301B2">
        <w:rPr>
          <w:rFonts w:ascii="Calibri" w:eastAsia="Aptos" w:hAnsi="Calibri" w:cs="Calibri"/>
          <w:i/>
          <w:iCs/>
          <w:lang w:eastAsia="de-DE" w:bidi="de-DE"/>
        </w:rPr>
        <w:t>GRIDD PRO® – Soziale Diagnostik</w:t>
      </w:r>
      <w:r w:rsidRPr="00A301B2">
        <w:rPr>
          <w:rFonts w:ascii="Calibri" w:eastAsia="Aptos" w:hAnsi="Calibri" w:cs="Calibri"/>
          <w:lang w:eastAsia="de-DE" w:bidi="de-DE"/>
        </w:rPr>
        <w:t>, das von Violence Prevention Network gGmbH entwickelt wurde und sowohl die Professionalisierung der Beratungsarbeit als auch die systematische Wirkungsmessung unterstützt. Auf die Angehörigenberatung ist diese Systematik allerdings nur bedingt übertragbar, und externe Evaluation bleibt nach wie vor besonders relevant. Zugleich weist auch die Angehörigenberatung spezifische Aspekte auf, die weiter unten näher thematisiert werden.</w:t>
      </w:r>
    </w:p>
    <w:p w14:paraId="246C6596" w14:textId="77777777" w:rsidR="00D20EF2" w:rsidRPr="00A301B2" w:rsidRDefault="00D20EF2" w:rsidP="00D20EF2">
      <w:pPr>
        <w:pStyle w:val="berschrift2"/>
        <w:rPr>
          <w:rFonts w:ascii="Calibri" w:eastAsia="Aptos" w:hAnsi="Calibri" w:cs="Calibri"/>
          <w:lang w:eastAsia="de-DE" w:bidi="de-DE"/>
        </w:rPr>
      </w:pPr>
      <w:r w:rsidRPr="00A301B2">
        <w:rPr>
          <w:rFonts w:ascii="Calibri" w:eastAsia="Aptos" w:hAnsi="Calibri" w:cs="Calibri"/>
          <w:lang w:eastAsia="de-DE" w:bidi="de-DE"/>
        </w:rPr>
        <w:t>GRIDD PRO® – Soziale Diagnostik in der Beratungsarbeit</w:t>
      </w:r>
    </w:p>
    <w:p w14:paraId="6D81FA77" w14:textId="77777777" w:rsidR="00D20EF2" w:rsidRPr="00A301B2" w:rsidRDefault="00D20EF2" w:rsidP="00D20EF2">
      <w:pPr>
        <w:rPr>
          <w:rFonts w:ascii="Calibri" w:hAnsi="Calibri" w:cs="Calibri"/>
          <w:lang w:eastAsia="de-DE" w:bidi="de-DE"/>
        </w:rPr>
      </w:pPr>
      <w:r w:rsidRPr="00A301B2">
        <w:rPr>
          <w:rFonts w:ascii="Calibri" w:hAnsi="Calibri" w:cs="Calibri"/>
          <w:lang w:eastAsia="de-DE" w:bidi="de-DE"/>
        </w:rPr>
        <w:t xml:space="preserve">Das von Violence Prevention Network gGmbH entwickelte sozialdiagnostische Verfahren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trägt durch die Strukturierung und Professionalisierung der Beratungsarbeit dazu bei, eine Grundlage für die Institutionalisierung von Monitoring und Evaluation in der Sekundär- und Tertiärprävention zu schaffen.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professionalisiert die Praxis der Distanzierungsarbeit, indem es auf der langjährigen Erfahrung aus der sozialarbeiterischen Praxis aufbaut, an den spezifischen Bedarfen der Extremismusprävention anknüpft und die Erkenntnisse beider Felder in einem systematischen Vorgehen bündelt. Durch die so entstehende Struktur erhält die Distanzierungsarbeit eine neue methodische Tiefe: Sie ermöglicht ein ganzheitliches Fallverständnis, auf dessen Grundlage diagnostisch fundierte, strategische Entscheidungen getroffen und deren Wirkung gezielt erfasst werden können.</w:t>
      </w:r>
    </w:p>
    <w:p w14:paraId="2E72924E" w14:textId="77777777" w:rsidR="00D20EF2" w:rsidRPr="00A301B2" w:rsidRDefault="00D20EF2" w:rsidP="00D20EF2">
      <w:pPr>
        <w:rPr>
          <w:rFonts w:ascii="Calibri" w:hAnsi="Calibri" w:cs="Calibri"/>
          <w:lang w:eastAsia="de-DE" w:bidi="de-DE"/>
        </w:rPr>
      </w:pPr>
      <w:r w:rsidRPr="00A301B2">
        <w:rPr>
          <w:rFonts w:ascii="Calibri" w:hAnsi="Calibri" w:cs="Calibri"/>
          <w:lang w:eastAsia="de-DE" w:bidi="de-DE"/>
        </w:rPr>
        <w:t xml:space="preserve">Die kontinuierliche Entwicklung von Wirkhypothesen im Beratungsverlauf dient nicht nur als Grundlage für strategische Entscheidungen der Berater*innen, sondern stellt kontinuierlich – und vor allem beim Fallabschluss – auch die Voraussetzung für eine Wirkungseinschätzung dar, die sowohl die Perspektive der Fachkraft als auch die des*der Klient*in einbeziehen kann. Sie birgt dabei das Potenzial, auch neue Wirkmechanismen der Deradikalisierungsarbeit sichtbar zu machen. Solche Wirkeinschätzungen können für Monitoring- und Berichtszwecke nutzbar gemacht werden und Grundlage für Evaluationen darstellen.  Möglich gemacht wird all dies unter anderen über eine systematische Dokumentation der Fallarbeit mit Hilfe der </w:t>
      </w:r>
      <w:r w:rsidRPr="00A301B2">
        <w:rPr>
          <w:rFonts w:ascii="Calibri" w:hAnsi="Calibri" w:cs="Calibri"/>
          <w:i/>
          <w:iCs/>
          <w:lang w:eastAsia="de-DE" w:bidi="de-DE"/>
        </w:rPr>
        <w:t>GRIDD PRO®</w:t>
      </w:r>
      <w:r w:rsidRPr="00A301B2">
        <w:rPr>
          <w:rFonts w:ascii="Calibri" w:hAnsi="Calibri" w:cs="Calibri"/>
          <w:lang w:eastAsia="de-DE" w:bidi="de-DE"/>
        </w:rPr>
        <w:t>-App.</w:t>
      </w:r>
    </w:p>
    <w:p w14:paraId="10BA30BC" w14:textId="77777777" w:rsidR="00D20EF2" w:rsidRPr="00A301B2" w:rsidRDefault="00D20EF2" w:rsidP="00D20EF2">
      <w:pPr>
        <w:pStyle w:val="berschrift2"/>
        <w:rPr>
          <w:rFonts w:ascii="Calibri" w:eastAsia="Aptos" w:hAnsi="Calibri" w:cs="Calibri"/>
          <w:color w:val="E97132"/>
          <w:lang w:eastAsia="de-DE" w:bidi="de-DE"/>
        </w:rPr>
      </w:pPr>
      <w:r w:rsidRPr="00A301B2">
        <w:rPr>
          <w:rFonts w:ascii="Calibri" w:eastAsia="Aptos" w:hAnsi="Calibri" w:cs="Calibri"/>
          <w:lang w:eastAsia="de-DE" w:bidi="de-DE"/>
        </w:rPr>
        <w:lastRenderedPageBreak/>
        <w:t>Die GRIDD PRO® App</w:t>
      </w:r>
      <w:r w:rsidRPr="00A301B2" w:rsidDel="00B509CE">
        <w:rPr>
          <w:rFonts w:ascii="Calibri" w:eastAsia="Aptos" w:hAnsi="Calibri" w:cs="Calibri"/>
          <w:lang w:eastAsia="de-DE" w:bidi="de-DE"/>
        </w:rPr>
        <w:t xml:space="preserve"> </w:t>
      </w:r>
    </w:p>
    <w:p w14:paraId="51EC497A" w14:textId="77777777" w:rsidR="00D20EF2" w:rsidRPr="00A301B2" w:rsidRDefault="00D20EF2" w:rsidP="00D20EF2">
      <w:pPr>
        <w:rPr>
          <w:rFonts w:ascii="Calibri" w:hAnsi="Calibri" w:cs="Calibri"/>
          <w:lang w:eastAsia="de-DE" w:bidi="de-DE"/>
        </w:rPr>
      </w:pP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basiert auf dem von Violence Prevention Network entwickelten „Anwendungsverfahren der sozialen Diagnostik speziell für den Bereich der Distanzierungsarbeit“ (von Berg 2024, S. 27). In Anlehnung an den sozialdiagnostischen Kreislauf erfolgt zunächst eine ganzheitliche Fallanalyse durch eine biografische Diagnostik, Netzwerk-, Sozialraum-, Bedürfnis-, Inklusions- und Ressourcenanalyse. Diese bildet die Grundlage für die Entwicklung von Wirkhypothesen für die interventionistische Hilfeplanung, die sich auf klar definierte Ziele und Erfolgskriterien stützt. Den Abschluss bildet eine kontinuierliche Wirkungsmessung, bei der durch erneute Anwendung der eingesetzten Instrumente überprüft werden soll, welche Veränderungen bei dem*der Klient*in eingetreten sind und inwiefern sich aufgestellte Wirkhypothesen realisiert haben (ibid.). Diese Wirkungsmessung kann einerseits zu Anpassungen der Hypothesen und des resultierenden Hilfeplans führen (Violence Prevention Network 2024, S. 9; von Berg et al. 2024, S. 216), eignet sich andererseits aber auch als Grundlage für eine Evaluation. </w:t>
      </w:r>
    </w:p>
    <w:p w14:paraId="70CBBB76" w14:textId="77777777" w:rsidR="00D20EF2" w:rsidRPr="00A301B2" w:rsidRDefault="00D20EF2" w:rsidP="00D20EF2">
      <w:pPr>
        <w:rPr>
          <w:rFonts w:ascii="Calibri" w:hAnsi="Calibri" w:cs="Calibri"/>
          <w:lang w:eastAsia="de-DE" w:bidi="de-DE"/>
        </w:rPr>
      </w:pPr>
      <w:r w:rsidRPr="00A301B2">
        <w:rPr>
          <w:rFonts w:ascii="Calibri" w:hAnsi="Calibri" w:cs="Calibri"/>
          <w:lang w:eastAsia="de-DE" w:bidi="de-DE"/>
        </w:rPr>
        <w:t xml:space="preserve">Die </w:t>
      </w:r>
      <w:r w:rsidRPr="00A301B2">
        <w:rPr>
          <w:rFonts w:ascii="Calibri" w:hAnsi="Calibri" w:cs="Calibri"/>
          <w:i/>
          <w:iCs/>
          <w:lang w:eastAsia="de-DE" w:bidi="de-DE"/>
        </w:rPr>
        <w:t>GRIDD PRO®</w:t>
      </w:r>
      <w:r w:rsidRPr="00A301B2">
        <w:rPr>
          <w:rFonts w:ascii="Calibri" w:hAnsi="Calibri" w:cs="Calibri"/>
          <w:lang w:eastAsia="de-DE" w:bidi="de-DE"/>
        </w:rPr>
        <w:t xml:space="preserve"> App wurde zur Anwendung von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in der Beratungspraxis entwickelt. Diese App erleichtert es den Beratenden, </w:t>
      </w:r>
      <w:r w:rsidRPr="00A301B2">
        <w:rPr>
          <w:rFonts w:ascii="Calibri" w:hAnsi="Calibri" w:cs="Calibri"/>
          <w:i/>
          <w:iCs/>
          <w:lang w:eastAsia="de-DE" w:bidi="de-DE"/>
        </w:rPr>
        <w:t xml:space="preserve">GRIDD PRO® – Soziale Diagnostik </w:t>
      </w:r>
      <w:r w:rsidRPr="00A301B2">
        <w:rPr>
          <w:rFonts w:ascii="Calibri" w:hAnsi="Calibri" w:cs="Calibri"/>
          <w:lang w:eastAsia="de-DE" w:bidi="de-DE"/>
        </w:rPr>
        <w:t>für die Extremismusprävention sowie die zugehörigen Instrumente anhand partizipativ entwickelter Kategorien systematisch zu durchlaufen. Welche Kategorien dabei tatsächlich zum Einsatz kommen, entscheiden die Berater*innen dem individuellen Fall angemessen. Die Kategorie „Analyse“ umfasst die Bedürfnis-, Inklusions-, Sozial- und Netzwerk-, Ressourcen- und Problemanalyse. Sie regt zur Nutzung konkreter Verfahren an, wie beispielsweise des Genogramms, der Netzwerkkarte, der Lebenslinie, des Inklusionscharts oder eines Fragebogens zur Bedürfniserfassung. Die Ergebnisse dieser Phase münden in die Formulierung von Wirkhypothesen und eines Auftrags, der sich aus dem ermittelten Hilfebedarf des*der Klient*in ableitet. Unter der Kategorie „Hilfeplanung und Intervention“ werden die einzelnen Interventionen systematisch geplant. Hierbei werden neben einem Zeitplan auch Interventionsziele und Erfolgskriterien definiert (Violence Prevention Network 2024, S. 57). Die Berater*innen können dabei sowohl aus einer Vielzahl bereits in Teilen vordefinierter Interventionsansätze, samt zugehöriger Ziele und Erfolgskriterien, auswählen, als auch neue Interventionen entwickeln.</w:t>
      </w:r>
    </w:p>
    <w:p w14:paraId="01452984" w14:textId="77777777" w:rsidR="00D20EF2" w:rsidRPr="00A301B2" w:rsidRDefault="00D20EF2" w:rsidP="00270FBE">
      <w:pPr>
        <w:pStyle w:val="berschrift2"/>
        <w:rPr>
          <w:rFonts w:ascii="Calibri" w:hAnsi="Calibri" w:cs="Calibri"/>
        </w:rPr>
      </w:pPr>
      <w:r w:rsidRPr="00A301B2">
        <w:rPr>
          <w:rFonts w:ascii="Calibri" w:hAnsi="Calibri" w:cs="Calibri"/>
        </w:rPr>
        <w:t xml:space="preserve">Monitoring der Wirksamkeitseinschätzung und Nutzen für die Evaluation </w:t>
      </w:r>
    </w:p>
    <w:p w14:paraId="55564E38" w14:textId="77777777" w:rsidR="00D20EF2" w:rsidRPr="00A301B2" w:rsidRDefault="00D20EF2" w:rsidP="00270FBE">
      <w:pPr>
        <w:rPr>
          <w:rFonts w:ascii="Calibri" w:hAnsi="Calibri" w:cs="Calibri"/>
          <w:lang w:eastAsia="de-DE" w:bidi="de-DE"/>
        </w:rPr>
      </w:pPr>
      <w:r w:rsidRPr="00A301B2">
        <w:rPr>
          <w:rFonts w:ascii="Calibri" w:hAnsi="Calibri" w:cs="Calibri"/>
          <w:lang w:eastAsia="de-DE" w:bidi="de-DE"/>
        </w:rPr>
        <w:t xml:space="preserve">Wie solche Interventionsziele für die Distanzierungsarbeit identifiziert werden können, zeigt beispielsweise der Evaluationsbericht bundesfinanzierter Beratungsstellen (Karliczek et al. 2023, S. 29). Hier schlagen die Autor*innen ein Dimensionsmodell gelingender Distanzierung vor. Eine Neun-Felder-Matrix erlaubt es, 30 Entwicklungsziele mit rund 100 Indikatoren in Bezug auf die (mutmaßlich) radikalisierte Person, auf die Schnittstelle dieser Person zur Umwelt und auf das soziale Umfeld zu formulieren. Gleichzeitig differenziert sie zwischen den pragmatischen, sozio-affektiv-emotionalen und ideologisch-normativen Ebenen der </w:t>
      </w:r>
      <w:r w:rsidRPr="00A301B2">
        <w:rPr>
          <w:rFonts w:ascii="Calibri" w:hAnsi="Calibri" w:cs="Calibri"/>
          <w:lang w:eastAsia="de-DE" w:bidi="de-DE"/>
        </w:rPr>
        <w:lastRenderedPageBreak/>
        <w:t>Distanzierungsarbeit. Die pragmatische Ebene umfasst die Arbeit an konkreten, praktischen Ursachen, die einem Ausstieg im Wege stehen. Die affektive Ebene zielt auf die Verringerung der emotionalen Bindung an das extremistische Milieu ab, während die ideologisch-normative Ebene die Auseinandersetzung mit der ideologischen Haltung beschreibt (vgl. Rabasa et al. 2010, S. 24; Demant et al. 2008).</w:t>
      </w:r>
      <w:r w:rsidRPr="00A301B2">
        <w:rPr>
          <w:rFonts w:ascii="Calibri" w:eastAsia="Times New Roman" w:hAnsi="Calibri" w:cs="Calibri"/>
          <w:lang w:eastAsia="de-DE" w:bidi="de-DE"/>
        </w:rPr>
        <w:t xml:space="preserve"> </w:t>
      </w:r>
      <w:r w:rsidRPr="00A301B2">
        <w:rPr>
          <w:rFonts w:ascii="Calibri" w:hAnsi="Calibri" w:cs="Calibri"/>
          <w:lang w:eastAsia="de-DE" w:bidi="de-DE"/>
        </w:rPr>
        <w:t>Auch eine derartige Strukturierung erlaubt es, Aussagen zur Wirkung von Distanzierungsarbeit thematisch präzise zu fokussieren und die unterschiedlichen Wirkungsbereiche gezielt zu analysieren.</w:t>
      </w:r>
    </w:p>
    <w:p w14:paraId="6B03AD0F" w14:textId="77777777" w:rsidR="00D20EF2" w:rsidRPr="00A301B2" w:rsidRDefault="00D20EF2" w:rsidP="00270FBE">
      <w:pPr>
        <w:rPr>
          <w:rFonts w:ascii="Calibri" w:hAnsi="Calibri" w:cs="Calibri"/>
          <w:lang w:eastAsia="de-DE" w:bidi="de-DE"/>
        </w:rPr>
      </w:pPr>
      <w:r w:rsidRPr="00A301B2">
        <w:rPr>
          <w:rFonts w:ascii="Calibri" w:hAnsi="Calibri" w:cs="Calibri"/>
          <w:lang w:eastAsia="de-DE" w:bidi="de-DE"/>
        </w:rPr>
        <w:t xml:space="preserve">Anhand von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lässt sich in Ergänzung dazu gut nachvollziehen, wie eine solche Strukturierung von Wirkungszielen in der Beratung partizipativ mit den Beratenden entstehen kann, sodass eine besonders differenzierte und praxisnahe Ausgestaltung ermöglicht wird. Zunächst wurden übergeordnete Wirkungsfaktoren identifiziert: Das sind Bereiche, in denen eine positive Veränderung für die einzelnen Klient*innen, je nach diagnostischen Schlussfolgerungen, angestrebt wird. Die Wirkungsfaktoren ließen sich anschließend in 15 konkrete, handlungsorientierte Interventionsziele unterteilen. Diese Ziele wurden wiederum durch 170 Erfolgskriterien ergänzt, die mess- oder bewertbare Bedingungen beschreiben, an denen sich der Grad der Zielerreichung erkennen lässt. Während manche Erfolgskriterien eindeutig messbar sind (z. B. Teilnahme an einem Erstgespräch), beruhen andere eher auf qualitativer Einschätzung und professioneller Erfahrung (z. B. persönliche Öffnung oder biografisches Erzählen). Die Verbindung von Wirkungsfaktoren, Interventionszielen und Erfolgskriterien erlaubt es, Soziale Diagnostik systematisch für ein Monitoring von Wirkung zu nutzen und dabei sowohl standardisierbare als auch subjektive Aspekte professionellen Handelns zu erfassen. Eine solche Herangehensweise trägt dazu bei, Wirkung sichtbar zu machen, ohne die Komplexität individueller Beratungsprozesse zu reduzieren.</w:t>
      </w:r>
    </w:p>
    <w:p w14:paraId="07130147" w14:textId="77777777" w:rsidR="00D20EF2" w:rsidRPr="00A301B2" w:rsidRDefault="00D20EF2" w:rsidP="00270FBE">
      <w:pPr>
        <w:rPr>
          <w:rFonts w:ascii="Calibri" w:hAnsi="Calibri" w:cs="Calibri"/>
          <w:lang w:eastAsia="de-DE" w:bidi="de-DE"/>
        </w:rPr>
      </w:pPr>
      <w:r w:rsidRPr="00A301B2">
        <w:rPr>
          <w:rFonts w:ascii="Calibri" w:hAnsi="Calibri" w:cs="Calibri"/>
          <w:lang w:eastAsia="de-DE" w:bidi="de-DE"/>
        </w:rPr>
        <w:t xml:space="preserve">Karliczek et al. (2023, S. 105-106) beschreiben ein strukturiertes Bewertungsformular, mit dem für jedes Entwicklungsziel der Ausgangszustand der Intervention und der erreichte Zustand danach erfasst werden können. Sie betonen, dass sich auf diese Weise auch über einen längeren Zeitraum konkrete Veränderungsprozesse nachzeichnen lassen und somit eine wirkungsorientierte Evaluation möglich wird. Diese Anwendung war im Rahmen ihrer Studie jedoch zeitlich nicht möglich; die Potenziale werden vor allem konzeptionell diskutiert (ebd.).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bietet wiederum die notwendige Struktur, um eine solche Evaluation, wie sie in der zivilgesellschaftlichen Beratungslandschaft bislang noch nicht erprobt wurde, umzusetzen. Dafür ist es entscheidend, dass das Monitoring mit </w:t>
      </w:r>
      <w:r w:rsidRPr="00A301B2">
        <w:rPr>
          <w:rFonts w:ascii="Calibri" w:hAnsi="Calibri" w:cs="Calibri"/>
          <w:lang w:eastAsia="de-DE" w:bidi="de-DE"/>
        </w:rPr>
        <w:br/>
      </w:r>
      <w:r w:rsidRPr="00A301B2">
        <w:rPr>
          <w:rFonts w:ascii="Calibri" w:hAnsi="Calibri" w:cs="Calibri"/>
          <w:i/>
          <w:iCs/>
          <w:lang w:eastAsia="de-DE" w:bidi="de-DE"/>
        </w:rPr>
        <w:t xml:space="preserve">GRIDD PRO® – Soziale Diagnostik </w:t>
      </w:r>
      <w:r w:rsidRPr="00A301B2">
        <w:rPr>
          <w:rFonts w:ascii="Calibri" w:hAnsi="Calibri" w:cs="Calibri"/>
          <w:lang w:eastAsia="de-DE" w:bidi="de-DE"/>
        </w:rPr>
        <w:t xml:space="preserve">regelmäßig durchgeführt wird. Von Berg et al. (2024, S. 217) weisen darauf hin, dass das erneute Durchlaufen des sozialdiagnostischen Kreislaufs für Evaluationen notwendig ist, da eine einmalige Wirkungsmessung lediglich eine Momentaufnahme liefert und nachhaltige Veränderungen nicht erfassen kann. Wiederholtes Monitoring ermöglicht es zudem, Annahmen, Diagnosen und Hilfsmaßnahmen zu überprüfen und daraus praxisrelevante Erkenntnisse zu gewinnen. </w:t>
      </w:r>
    </w:p>
    <w:p w14:paraId="7F24B8C3" w14:textId="77777777" w:rsidR="00D20EF2" w:rsidRPr="00A301B2" w:rsidRDefault="00D20EF2" w:rsidP="00270FBE">
      <w:pPr>
        <w:rPr>
          <w:rFonts w:ascii="Calibri" w:hAnsi="Calibri" w:cs="Calibri"/>
          <w:lang w:eastAsia="de-DE" w:bidi="de-DE"/>
        </w:rPr>
      </w:pPr>
      <w:r w:rsidRPr="00A301B2">
        <w:rPr>
          <w:rFonts w:ascii="Calibri" w:hAnsi="Calibri" w:cs="Calibri"/>
          <w:lang w:eastAsia="de-DE" w:bidi="de-DE"/>
        </w:rPr>
        <w:lastRenderedPageBreak/>
        <w:t xml:space="preserve">Besonders aufschlussreich wäre es, die Möglichkeiten einer Wirkungsevaluation auf Basis der Daten von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mit denen des strukturierten Bewertungsformulars von Karliczek et al. zu vergleichen. Beide Fallanalysesysteme stellen vielversprechende Grundlagen dar, um Einzelfallanalyse, -arbeit und -wirkungsmessung nachhaltig zu verbessern und gleichzeitig Potenziale für fallunabhängige Abstrahierung in Monitoring- und Evaluationssystemen zu erschließen. </w:t>
      </w:r>
      <w:r w:rsidRPr="00A301B2">
        <w:rPr>
          <w:rFonts w:ascii="Calibri" w:hAnsi="Calibri" w:cs="Calibri"/>
          <w:i/>
          <w:iCs/>
          <w:lang w:eastAsia="de-DE" w:bidi="de-DE"/>
        </w:rPr>
        <w:t>GRIDD PRO® – Soziale Diagnostik</w:t>
      </w:r>
      <w:r w:rsidRPr="00A301B2">
        <w:rPr>
          <w:rFonts w:ascii="Calibri" w:hAnsi="Calibri" w:cs="Calibri"/>
          <w:lang w:eastAsia="de-DE" w:bidi="de-DE"/>
        </w:rPr>
        <w:t xml:space="preserve"> bietet hierbei den Vorteil einer bereits in der Praxis eingeführten und umgesetzten Struktur, die eine präzise Operationalisierung der Schritte ermöglicht und durch die begleitende App eine effiziente Umsetzung und Auswertung unterstützt. Das Dimensionenmodell von Karliczek et al. kann ergänzend genutzt werden, um eigene Prozesse zu überprüfen und weiterzuentwickeln.</w:t>
      </w:r>
    </w:p>
    <w:p w14:paraId="3ED104FB" w14:textId="77777777" w:rsidR="00D20EF2" w:rsidRPr="00A301B2" w:rsidRDefault="00D20EF2" w:rsidP="00270FBE">
      <w:pPr>
        <w:rPr>
          <w:rFonts w:ascii="Calibri" w:hAnsi="Calibri" w:cs="Calibri"/>
          <w:b/>
          <w:bCs/>
          <w:lang w:eastAsia="de-DE" w:bidi="de-DE"/>
        </w:rPr>
      </w:pPr>
      <w:r w:rsidRPr="00A301B2">
        <w:rPr>
          <w:rFonts w:ascii="Calibri" w:hAnsi="Calibri" w:cs="Calibri"/>
          <w:lang w:eastAsia="de-DE" w:bidi="de-DE"/>
        </w:rPr>
        <w:t xml:space="preserve">Es lässt sich festhalten: Die Wirkungsmessung ist integraler Teil des sozialdiagnostischen Kreislaufs. Neben der Rolle von Wirkhypothesen und Wirkungsmessung bei der individuellen Hilfsplanung und -umsetzung kann ein Monitoring der Wirksamkeitseinschätzung – bezogen auf einzelne Interventionsziele – für Evaluationszwecke nutzbar gemacht werden. Durch die feingliedrige Strukturierung in Wirkungsfaktoren, Interventionsziele und Erfolgskriterien, wie sie in der </w:t>
      </w:r>
      <w:r w:rsidRPr="00A301B2">
        <w:rPr>
          <w:rFonts w:ascii="Calibri" w:hAnsi="Calibri" w:cs="Calibri"/>
          <w:i/>
          <w:iCs/>
          <w:lang w:eastAsia="de-DE" w:bidi="de-DE"/>
        </w:rPr>
        <w:t xml:space="preserve">GRIDD PRO® </w:t>
      </w:r>
      <w:r w:rsidRPr="00A301B2">
        <w:rPr>
          <w:rFonts w:ascii="Calibri" w:hAnsi="Calibri" w:cs="Calibri"/>
          <w:lang w:eastAsia="de-DE" w:bidi="de-DE"/>
        </w:rPr>
        <w:t xml:space="preserve">App bereits implementiert ist, wird die Wirkung der Beratungsarbeit nicht nur als Ganzes sichtbar, sondern lässt sich auch differenziert abbilden. Voraussetzung für eine gelungene und aussagekräftige Wirkungsmessung ist jedoch eine kontinuierliche und langfristige Datenerhebung. Hierfür ist es essenziell, dass die Berater*innen ihre Praxis mithilfe der </w:t>
      </w:r>
      <w:r w:rsidRPr="00A301B2">
        <w:rPr>
          <w:rFonts w:ascii="Calibri" w:hAnsi="Calibri" w:cs="Calibri"/>
          <w:i/>
          <w:iCs/>
          <w:lang w:eastAsia="de-DE" w:bidi="de-DE"/>
        </w:rPr>
        <w:t xml:space="preserve">GRIDD PRO® </w:t>
      </w:r>
      <w:r w:rsidRPr="00A301B2">
        <w:rPr>
          <w:rFonts w:ascii="Calibri" w:hAnsi="Calibri" w:cs="Calibri"/>
          <w:lang w:eastAsia="de-DE" w:bidi="de-DE"/>
        </w:rPr>
        <w:t xml:space="preserve">App dokumentieren und reflektieren (Violence Prevention Network 2024). Darin liegt der Schlüssel nicht nur für die Wirkungsmessung, sondern auch für den Erfolg der Sozialen Diagnostik als Methode. </w:t>
      </w:r>
    </w:p>
    <w:p w14:paraId="158234DC" w14:textId="77777777" w:rsidR="00D20EF2" w:rsidRPr="00A301B2" w:rsidRDefault="00D20EF2" w:rsidP="003426E4">
      <w:pPr>
        <w:pStyle w:val="berschrift2"/>
        <w:rPr>
          <w:rFonts w:ascii="Calibri" w:eastAsia="Aptos" w:hAnsi="Calibri" w:cs="Calibri"/>
          <w:lang w:eastAsia="de-DE" w:bidi="de-DE"/>
        </w:rPr>
      </w:pPr>
      <w:r w:rsidRPr="00A301B2">
        <w:rPr>
          <w:rFonts w:ascii="Calibri" w:eastAsia="Aptos" w:hAnsi="Calibri" w:cs="Calibri"/>
          <w:lang w:eastAsia="de-DE" w:bidi="de-DE"/>
        </w:rPr>
        <w:t>Wirkungsmessung bei der Beratung von Angehörigen</w:t>
      </w:r>
    </w:p>
    <w:p w14:paraId="3F328C1A" w14:textId="77777777" w:rsidR="00D20EF2" w:rsidRPr="00A301B2" w:rsidRDefault="00D20EF2" w:rsidP="003426E4">
      <w:pPr>
        <w:rPr>
          <w:rFonts w:ascii="Calibri" w:hAnsi="Calibri" w:cs="Calibri"/>
        </w:rPr>
      </w:pPr>
      <w:r w:rsidRPr="00A301B2">
        <w:rPr>
          <w:rFonts w:ascii="Calibri" w:hAnsi="Calibri" w:cs="Calibri"/>
        </w:rPr>
        <w:t xml:space="preserve">Wie Karliczek et al. (2023, S.30) anmerken, macht die Angehörigenberatung einen nicht unerheblichen Teil der Arbeit von Beratungsstellen in der Extremismusprävention aus. Angehörigenarbeit hat andere Ziele als die Arbeit mit Indexpersonen selbst, weshalb das Monitoring anders aussehen muss und die oben beschriebenen Erfassungssysteme nicht ohne Anpassung übertragen werden können. Deshalb müssen externe Erhebungsmethoden hier wahrscheinlich auch zukünftig eine größere Rolle spielen. Dennoch bieten sich einzelne Themenfelder und Kategorien der Sozialen Diagnostik selbstverständlich auch für die Angehörigenarbeit an; insbesondere solche, die sich auf Beziehungsdynamiken beziehen. Dennoch ist festzuhalten, dass die Intensität der Beratungsbeziehung in einer Angehörigenberatung oft nicht mit einer Beziehung zwischen Indexpersonen und Beratenden vergleichbar ist: Die Kontakte sind oft seltener, mitunter sogar punktuell. Die Angehörigenberatung hat auch nicht das Potenzial, vergleichbar starke Wirkung auf die Indexpersonen zu entfalten. Hier unterscheiden sich die Wirkannahmen erheblich.  </w:t>
      </w:r>
    </w:p>
    <w:p w14:paraId="1135936C" w14:textId="77777777" w:rsidR="00D20EF2" w:rsidRPr="00A301B2" w:rsidRDefault="00D20EF2" w:rsidP="003426E4">
      <w:pPr>
        <w:rPr>
          <w:rFonts w:ascii="Calibri" w:hAnsi="Calibri" w:cs="Calibri"/>
        </w:rPr>
      </w:pPr>
      <w:r w:rsidRPr="00A301B2">
        <w:rPr>
          <w:rFonts w:ascii="Calibri" w:hAnsi="Calibri" w:cs="Calibri"/>
        </w:rPr>
        <w:t xml:space="preserve">Die auf Indexpersonen konzentrierten diagnostischen Verfahren sind also für die Wirkungserfassung dieser Angebote in der Regel ungeeignet. Die Wirkungsmessung in der Angehörigenberatung von Extremist*innen ist auch deswegen besonders voraussetzungsvoll, </w:t>
      </w:r>
      <w:r w:rsidRPr="00A301B2">
        <w:rPr>
          <w:rFonts w:ascii="Calibri" w:hAnsi="Calibri" w:cs="Calibri"/>
        </w:rPr>
        <w:lastRenderedPageBreak/>
        <w:t>weil sie sich in einem hochkomplexen und oft emotional aufgeladenen Spannungsfeld bewegt. Auch hier sind, wie bereits im Falle der Indexpersonen-Beratung, Beratungsziele häufig prozesshaft und individuell unterschiedlich. Sie reichen von der kurzzeitigen Stabilisierung der ratsuchenden Person über die Förderung von Handlungssicherheit bis hin zur Unterstützung bei Distanzierungsprozessen der Indexpersonen. Um mit der prozesshaften und unberechenbaren Natur von Anfragen umzugehen, fragen Evlauator*innen in unverfänglicheren Feldern wie z. B. der Pflegeberatung mitunter auch direkt nach der Zufriedenheit der Beratenen (Wolff et al. 2023).</w:t>
      </w:r>
    </w:p>
    <w:p w14:paraId="4F653EC5" w14:textId="77777777" w:rsidR="00D20EF2" w:rsidRPr="00A301B2" w:rsidRDefault="00D20EF2" w:rsidP="003426E4">
      <w:pPr>
        <w:rPr>
          <w:rFonts w:ascii="Calibri" w:hAnsi="Calibri" w:cs="Calibri"/>
        </w:rPr>
      </w:pPr>
      <w:r w:rsidRPr="00A301B2">
        <w:rPr>
          <w:rFonts w:ascii="Calibri" w:hAnsi="Calibri" w:cs="Calibri"/>
        </w:rPr>
        <w:t>Angehörige befinden sich im Kontext der Extremismusprävention allerdings in besonderen Ausnahmesituationen, geprägt nicht nur von Sorge und Schuldgefühlen, sondern auch von Loyalitätskonflikten. All dies erschwert eine standardisierte Evaluation.  Eine Zufriedenheitserfassung, die Evaluator*innen für gewöhnlich direkt nach einem Gespräch anstreben würden, wirkt in so einem Kontext auf die Beratungsnehmenden womöglich absurd und kann das Vertrauen in das Einfühlungsvermögen der Beratenden erheblich belasten. Würden die Evaluierenden versuchen, ein klassisches Follow-Up zu organisieren, würde zwar das Risiko eines unmittelbaren Vertrauensverlustes sinken, die Teilnahmebereitschaft wäre bei einem von solchen Ambivalenzen geprägten Prozess voraussichtlich dennoch sehr gering. Zudem können in der klassischen Angehörigenberatung sogar noch weniger Informationen über die Entwicklungsgeschichte von Klient*innen vorhanden sein. Hinzu kommt, dass in vielen Fällen aus Datenschutz- und Sicherheitsgründen nur begrenzt auf Langzeitverläufe oder Rückmeldungen zu Wirkungen auf die radikalisierte Person selbst zurückgegriffen werden kann. Die gilt häufig auch in Fällen, in denen die Indexpersonen in ihrer Distanzierungslaufbahn von der gleichen Organisation begleitet werden. Wirkungsmessung erfordert daher nicht nur eine sensible methodische Herangehensweise, sondern auch ein tiefes Verständnis für die psychosozialen Dynamiken in familiären Kontexten radikalisierter Lebenswelten.</w:t>
      </w:r>
    </w:p>
    <w:p w14:paraId="7A25EFAB"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Was kann man aus evaluativer Perspektive also tun, wenn der Fokus sich bewusst nicht auf die radikalisierte Person selbst richtet, sondern auf ihr familiäres Umfeld? Die angesprochenen psychischen Belastungen, geprägt von Unsicherheit, Scham und ambivalenten Gefühlen, erschweren zwar die Evaluation, aber die Zufriedenheit der Angehörigen mit dem Beratungsprozess kann ein wichtiger Indikator für die Wirksamkeit sein. Methodisch empfiehlt sich hier ein mehrstufiger Ansatz: Niedrigschwellige, freiwillige und anonyme Feedbackbögen nach Abschluss der Beratung können erste Hinweise liefern, ergänzt durch qualitative Interviews oder Fokusgruppen mit ehemaligen Ratsuchenden nach einer angemessenen Zeit, z. B. einem Jahr, sofern diese dazu bereit sind. Dabei ist auf eine sensible Gestaltung der Fragen zu achten, um Schuldzuschreibungen zu vermeiden und Vertrauen nicht zu untergraben. </w:t>
      </w:r>
    </w:p>
    <w:p w14:paraId="1C6866BD"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Gute Erfolgschancen bietet aber auch ein narratives Verfahren, das als Teil der Beratungsmethodik gegen Ende der Angehörigenberatung integriert werden kann, bei dem die Angehörigen aufgeklärt werden, dass die Daten anonymisiert für Qualitätssicherungs- </w:t>
      </w:r>
      <w:r w:rsidRPr="00A301B2">
        <w:rPr>
          <w:rFonts w:ascii="Calibri" w:hAnsi="Calibri" w:cs="Calibri"/>
          <w:lang w:eastAsia="de-DE" w:bidi="de-DE"/>
        </w:rPr>
        <w:lastRenderedPageBreak/>
        <w:t xml:space="preserve">und Evaluationszwecke genutzt werden. Bei diesem narrativen Verfahren können die Angehörigen ihre Entwicklungsgeschichte in eigenen Worten schildern. So können wertvolle Hinweise auf wahrgenommene Wirkungen ohne Mehraufwand und Vertrauensverlust gesammelt werden, und zugleich bietet das Verfahren den Rahmen, der Komplexität des Fallgeschehens bei der Erfassung gerecht zu werden. Eine Standardisierung ist dabei zwar nicht zu erreichen, die gesammelten Daten liefern aber Hinweise auf die tatsächlichen Wirkungen, die sich je nach Fall sehr unterscheiden können, bspw. die emotionale Stabilisierung bzw. Stärkung der Angehörigen oder die psychische Entlastung. Bei vorhandener Motivation der Angehörigen kann auch ein ähnliches (wenn auch reduziertes) Zielerreichungs- und Erfolgsfaktorenraster, wie bspw. </w:t>
      </w:r>
      <w:r w:rsidRPr="00A301B2">
        <w:rPr>
          <w:rFonts w:ascii="Calibri" w:hAnsi="Calibri" w:cs="Calibri"/>
          <w:i/>
          <w:iCs/>
          <w:lang w:eastAsia="de-DE" w:bidi="de-DE"/>
        </w:rPr>
        <w:t>GRIDD PRO® – Soziale Diagnostik</w:t>
      </w:r>
      <w:r w:rsidRPr="00A301B2" w:rsidDel="00CC2612">
        <w:rPr>
          <w:rFonts w:ascii="Calibri" w:hAnsi="Calibri" w:cs="Calibri"/>
          <w:lang w:eastAsia="de-DE" w:bidi="de-DE"/>
        </w:rPr>
        <w:t xml:space="preserve"> </w:t>
      </w:r>
      <w:r w:rsidRPr="00A301B2">
        <w:rPr>
          <w:rFonts w:ascii="Calibri" w:hAnsi="Calibri" w:cs="Calibri"/>
          <w:lang w:eastAsia="de-DE" w:bidi="de-DE"/>
        </w:rPr>
        <w:t>oder das Dimensionenmodell, zur Anwendung kommen.  Auch das soziale Umfeld kann mittels Genogramm von Veränderungen in ihrer Beziehung zur radikalisierten Person berichten, sodass diese Veränderungen ausgewertet werden können.</w:t>
      </w:r>
    </w:p>
    <w:p w14:paraId="0CB5C249" w14:textId="77777777" w:rsidR="00D20EF2" w:rsidRPr="00A301B2" w:rsidRDefault="00D20EF2" w:rsidP="003426E4">
      <w:pPr>
        <w:pStyle w:val="berschrift2"/>
        <w:rPr>
          <w:rFonts w:ascii="Calibri" w:eastAsia="Aptos" w:hAnsi="Calibri" w:cs="Calibri"/>
          <w:lang w:eastAsia="de-DE" w:bidi="de-DE"/>
        </w:rPr>
      </w:pPr>
      <w:r w:rsidRPr="00A301B2">
        <w:rPr>
          <w:rFonts w:ascii="Calibri" w:eastAsia="Aptos" w:hAnsi="Calibri" w:cs="Calibri"/>
          <w:lang w:eastAsia="de-DE" w:bidi="de-DE"/>
        </w:rPr>
        <w:t>Wirkungsmessung im Kontext von Verweisberatung</w:t>
      </w:r>
    </w:p>
    <w:p w14:paraId="33EB1C33"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Besonders komplex gestaltet sich die Wirkungsmessung bei Verweisberatungen. In solchen Prozessen ist der Kontakt zu Ratsuchenden in der Regel nur sehr kurz und thematisch sehr begrenzt, da das primäre Ziel die Klärung des spezifischen Anliegens, weiterer Kontextbedingungen und schließlich der Verweis an ein (inhaltlich bzw. regional) passendes Unterstützungsangebot ist. Im Kontext Extremismusprävention wenden sich zudem häufig vor allem Angehörige an die Verweisstellen, für die die Schwelle zur Kontaktaufnahme oft bereits hoch ist:  Viele Angehörige schämen sich, fürchten Eskalationen oder haben selbst Zweifel an der Einschätzung der Situation. Entsprechend kurz und punktuell ist der Erstkontakt, was eine vertiefte Evaluierbarkeit zusätzlich erschwert. Da die eigentliche Beratung erst bei den lokalen Beratungsstellen beginnt, stellen sich zudem datenschutzrechtliche Herausforderungen im Hinblick auf den Informationsfluss und eine mögliche Nachverfolgung von Wirkungen über den Beratungsverlauf hinweg. </w:t>
      </w:r>
    </w:p>
    <w:p w14:paraId="5DA59469"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Verweisberatungen haben mit Blick auf ihre Wirkungslogiken vieles mit sogenannten Clearingstellen gemeinsam. Hier wird der „Erfolg“ des Fallclearings durch die einfache quantitative Erhebung des Abschlusses erfasst, wobei sowohl der Start eines Beratungsprozesses oder der Verweis an eine andere zuständige Stelle als auch die Feststellung, dass kein weiterer Beratungsbedarf besteht, als erfolgreicher Abschluss des Clearings angesehen werden können. Nur die Unfähigkeit, eine Einschätzung des Sachverhaltes zu erreichen, würde demnach als „Misserfolg“ gewertet. Entsprechend liegt die quantitative Erfolgsquote im Regelfall bei 100 Prozent.</w:t>
      </w:r>
    </w:p>
    <w:p w14:paraId="343B6FB7"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Für eine aussagekräftige Bewertung einer reinen Verweisberatung ist also eine zusätzliche, nicht am Ergebnis orientierte qualitative Erhebung notwendig. Besonders wichtig sind Informationen über das Erfüllen der Bedarfe der Ratsuchenden (in der Regel Angehörige) und prozessuale Fragestellungen, bspw. die Zeitspanne bis zum erfolgreichen Verweis, die Veränderung oder mutmaßliche Erweiterung der Zugangswege sowie die geografische Verteilung der Bedarfe. Diese lassen sich in der Regel primär indirekt über die </w:t>
      </w:r>
      <w:r w:rsidRPr="00A301B2">
        <w:rPr>
          <w:rFonts w:ascii="Calibri" w:hAnsi="Calibri" w:cs="Calibri"/>
          <w:lang w:eastAsia="de-DE" w:bidi="de-DE"/>
        </w:rPr>
        <w:lastRenderedPageBreak/>
        <w:t>kooperierenden Verweisberatungsstrukturen erheben, weshalb der breite Einbezug der beteiligten Beratungspartner*innen für eine gute Evaluation unerlässlich ist. Diese Vielfalt der beteiligten und zu berücksichtigenden Perspektiven und Akteur*innen führt allerdings zwangsläufig dazu, dass für Evaluationen, die sich auf den Verweisprozess selbst beziehen, auch umfassende Erhebungszeiträume eingeplant werden müssen.</w:t>
      </w:r>
    </w:p>
    <w:p w14:paraId="24A53407" w14:textId="77777777" w:rsidR="00D20EF2" w:rsidRPr="00E30E13" w:rsidRDefault="00D20EF2" w:rsidP="00E30E13">
      <w:pPr>
        <w:pStyle w:val="berschrift2"/>
        <w:rPr>
          <w:rFonts w:eastAsia="Aptos"/>
          <w:lang w:eastAsia="de-DE" w:bidi="de-DE"/>
        </w:rPr>
      </w:pPr>
      <w:r w:rsidRPr="00E30E13">
        <w:rPr>
          <w:rFonts w:eastAsia="Aptos"/>
          <w:lang w:eastAsia="de-DE" w:bidi="de-DE"/>
        </w:rPr>
        <w:t>Fazit</w:t>
      </w:r>
    </w:p>
    <w:p w14:paraId="70C9B852"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Die Wirkungsmessung in der Sekundär- und Tertiärprävention ist angesichts komplexer individueller Verläufe, kleiner Fallzahlen und hoher Datenschutzanforderungen methodisch äußerst anspruchsvoll. Mit Ansätzen wie </w:t>
      </w:r>
      <w:r w:rsidRPr="00A301B2">
        <w:rPr>
          <w:rFonts w:ascii="Calibri" w:hAnsi="Calibri" w:cs="Calibri"/>
          <w:i/>
          <w:iCs/>
          <w:lang w:eastAsia="de-DE" w:bidi="de-DE"/>
        </w:rPr>
        <w:t>GRIDD PRO® – Soziale Diagnostik</w:t>
      </w:r>
      <w:r w:rsidRPr="00A301B2" w:rsidDel="00CC2612">
        <w:rPr>
          <w:rFonts w:ascii="Calibri" w:hAnsi="Calibri" w:cs="Calibri"/>
          <w:lang w:eastAsia="de-DE" w:bidi="de-DE"/>
        </w:rPr>
        <w:t xml:space="preserve"> </w:t>
      </w:r>
      <w:r w:rsidRPr="00A301B2">
        <w:rPr>
          <w:rFonts w:ascii="Calibri" w:hAnsi="Calibri" w:cs="Calibri"/>
          <w:lang w:eastAsia="de-DE" w:bidi="de-DE"/>
        </w:rPr>
        <w:t>oder dem Dimensionenmodell werden jedoch zunehmend praxisnahe Instrumente entwickelt, die Wirkung systematisch erfassen und zugleich die Professionalität der Beratungsarbeit stärken. Besonders die kontinuierliche Dokumentation und Reflexion durch Fachkräfte erweist sich dabei als Schlüssel für aussagekräftige Evaluationen. Für Bereiche wie Angehörigen- oder Verweisberatung, bedarf es angepasster, sensibler Methoden, die den spezifischen Dynamiken gerecht werden. Die in diesem Beitrag besprochenen Ansätze sind jedoch auch als Produkte einer gelungenen und engen Verschränkungen von Forschung und Praxis zu sehen. Um diese Ansätze nachhaltig weiterzuentwickeln und ihre Potenziale für die Praxis voll auszuschöpfen, ist jedoch eine langfristige und verlässliche Förderung von Forschungsprojekten, die Wirkungsmessung in diesem hochrelevanten Handlungsfeld konsequent vorantreiben, unerlässlich.</w:t>
      </w:r>
    </w:p>
    <w:p w14:paraId="08FC3DD6" w14:textId="77777777" w:rsidR="00D20EF2" w:rsidRPr="00A301B2" w:rsidRDefault="00D20EF2" w:rsidP="003426E4">
      <w:pPr>
        <w:pStyle w:val="berschrift2"/>
        <w:rPr>
          <w:rFonts w:ascii="Calibri" w:hAnsi="Calibri" w:cs="Calibri"/>
        </w:rPr>
      </w:pPr>
      <w:r w:rsidRPr="00A301B2">
        <w:rPr>
          <w:rFonts w:ascii="Calibri" w:hAnsi="Calibri" w:cs="Calibri"/>
        </w:rPr>
        <w:t>Literatur</w:t>
      </w:r>
    </w:p>
    <w:p w14:paraId="4FDCE7C6" w14:textId="77777777" w:rsidR="00D20EF2" w:rsidRPr="00A301B2" w:rsidRDefault="00D20EF2" w:rsidP="003426E4">
      <w:pPr>
        <w:rPr>
          <w:rFonts w:ascii="Calibri" w:hAnsi="Calibri" w:cs="Calibri"/>
          <w:lang w:eastAsia="de-DE" w:bidi="de-DE"/>
        </w:rPr>
      </w:pPr>
      <w:r w:rsidRPr="00A301B2">
        <w:rPr>
          <w:rFonts w:ascii="Calibri" w:hAnsi="Calibri" w:cs="Calibri"/>
          <w:lang w:val="en-US" w:eastAsia="de-DE" w:bidi="de-DE"/>
        </w:rPr>
        <w:t xml:space="preserve">Demant, Froukje, Marieke Slootman, Frank Buijs, und Jean Tillie. 2008. </w:t>
      </w:r>
      <w:r w:rsidRPr="00A301B2">
        <w:rPr>
          <w:rFonts w:ascii="Calibri" w:hAnsi="Calibri" w:cs="Calibri"/>
          <w:i/>
          <w:iCs/>
          <w:lang w:val="en-US" w:eastAsia="de-DE" w:bidi="de-DE"/>
        </w:rPr>
        <w:t>Decline and Disengagement: An Analysis of Processes of Deradicalization</w:t>
      </w:r>
      <w:r w:rsidRPr="00A301B2">
        <w:rPr>
          <w:rFonts w:ascii="Calibri" w:hAnsi="Calibri" w:cs="Calibri"/>
          <w:lang w:val="en-US" w:eastAsia="de-DE" w:bidi="de-DE"/>
        </w:rPr>
        <w:t xml:space="preserve">. </w:t>
      </w:r>
      <w:r w:rsidRPr="00A301B2">
        <w:rPr>
          <w:rFonts w:ascii="Calibri" w:hAnsi="Calibri" w:cs="Calibri"/>
          <w:lang w:eastAsia="de-DE" w:bidi="de-DE"/>
        </w:rPr>
        <w:t>Amsterdam: IMES Report Series.</w:t>
      </w:r>
    </w:p>
    <w:p w14:paraId="68B47723"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Junk, Julian, Svetla Koynova, Vivienne Ohlenforst, Maximilian Ruf, und Lea Scheu. 2022. </w:t>
      </w:r>
      <w:r w:rsidRPr="00A301B2">
        <w:rPr>
          <w:rFonts w:ascii="Calibri" w:hAnsi="Calibri" w:cs="Calibri"/>
          <w:i/>
          <w:iCs/>
          <w:lang w:eastAsia="de-DE" w:bidi="de-DE"/>
        </w:rPr>
        <w:t>Evaluation und Qualitätssicherung in der Kooperation sicherheitsbehördlicher und zivilgesellschaftlicher Akteure in der sekundären und tertiären Extremismusprävention</w:t>
      </w:r>
      <w:r w:rsidRPr="00A301B2">
        <w:rPr>
          <w:rFonts w:ascii="Calibri" w:hAnsi="Calibri" w:cs="Calibri"/>
          <w:lang w:eastAsia="de-DE" w:bidi="de-DE"/>
        </w:rPr>
        <w:t>. PRIF Report 8/2022. Frankfurt am Main: Leibniz-Institut Hessische Stiftung Friedens- und Konfliktforschung (HSFK).</w:t>
      </w:r>
    </w:p>
    <w:p w14:paraId="6E4B5C3E" w14:textId="77777777" w:rsidR="00D20EF2" w:rsidRPr="00A301B2" w:rsidRDefault="00D20EF2" w:rsidP="003426E4">
      <w:pPr>
        <w:rPr>
          <w:rFonts w:ascii="Calibri" w:hAnsi="Calibri" w:cs="Calibri"/>
          <w:lang w:eastAsia="de-DE" w:bidi="de-DE"/>
        </w:rPr>
      </w:pPr>
      <w:r w:rsidRPr="00A301B2">
        <w:rPr>
          <w:rFonts w:ascii="Calibri" w:hAnsi="Calibri" w:cs="Calibri"/>
          <w:lang w:eastAsia="de-DE" w:bidi="de-DE"/>
        </w:rPr>
        <w:t xml:space="preserve">Karliczek, Kari-Maria, Vivienne Ohlenforst, Dorte Schaffranke, Dennis Walkenhorst, und Juliane Kanitz. 2023. </w:t>
      </w:r>
      <w:r w:rsidRPr="00A301B2">
        <w:rPr>
          <w:rFonts w:ascii="Calibri" w:hAnsi="Calibri" w:cs="Calibri"/>
          <w:i/>
          <w:iCs/>
          <w:lang w:eastAsia="de-DE" w:bidi="de-DE"/>
        </w:rPr>
        <w:t>Evaluation bundesfinanzierter Beratungsstellen: Abschlussbericht der Evaluation der Beratungsstellen zur Distanzierung und Deradikalisierung vom islamistischen Extremismus</w:t>
      </w:r>
      <w:r w:rsidRPr="00A301B2">
        <w:rPr>
          <w:rFonts w:ascii="Calibri" w:hAnsi="Calibri" w:cs="Calibri"/>
          <w:lang w:eastAsia="de-DE" w:bidi="de-DE"/>
        </w:rPr>
        <w:t xml:space="preserve">. Beiträge zu Migration und Integration, Band 12. Nürnberg: Bundesamt für Migration und Flüchtlinge. </w:t>
      </w:r>
      <w:hyperlink r:id="rId13" w:tgtFrame="_new" w:history="1">
        <w:r w:rsidRPr="00A301B2">
          <w:rPr>
            <w:rStyle w:val="Hyperlink"/>
            <w:rFonts w:ascii="Calibri" w:eastAsia="Aptos" w:hAnsi="Calibri" w:cs="Calibri"/>
            <w:sz w:val="22"/>
            <w:szCs w:val="22"/>
            <w:lang w:eastAsia="de-DE" w:bidi="de-DE"/>
          </w:rPr>
          <w:t>https://www.bamf.de/SharedDocs/Anlagen/DE/Forschung/Beitragsreihe/beitrag-band-12-evaluation-beratungsstellen-deradikalisierung.html?nn=403992</w:t>
        </w:r>
      </w:hyperlink>
      <w:r w:rsidRPr="00A301B2">
        <w:rPr>
          <w:rFonts w:ascii="Calibri" w:hAnsi="Calibri" w:cs="Calibri"/>
          <w:lang w:eastAsia="de-DE" w:bidi="de-DE"/>
        </w:rPr>
        <w:t>.</w:t>
      </w:r>
    </w:p>
    <w:p w14:paraId="5C1EB141" w14:textId="77777777" w:rsidR="00D20EF2" w:rsidRPr="00A301B2" w:rsidRDefault="00D20EF2" w:rsidP="003426E4">
      <w:pPr>
        <w:rPr>
          <w:rFonts w:ascii="Calibri" w:hAnsi="Calibri" w:cs="Calibri"/>
          <w:lang w:val="en-US" w:eastAsia="de-DE" w:bidi="de-DE"/>
        </w:rPr>
      </w:pPr>
      <w:r w:rsidRPr="00A301B2">
        <w:rPr>
          <w:rFonts w:ascii="Calibri" w:hAnsi="Calibri" w:cs="Calibri"/>
          <w:lang w:eastAsia="de-DE" w:bidi="de-DE"/>
        </w:rPr>
        <w:t xml:space="preserve">Klöckner, Mona, Svetla Koynova, Johanna Liebich, und Lisa Neef. 2021. </w:t>
      </w:r>
      <w:r w:rsidRPr="00A301B2">
        <w:rPr>
          <w:rFonts w:ascii="Calibri" w:hAnsi="Calibri" w:cs="Calibri"/>
          <w:i/>
          <w:iCs/>
          <w:lang w:eastAsia="de-DE" w:bidi="de-DE"/>
        </w:rPr>
        <w:t xml:space="preserve">Erfahrungen aus der Evaluationsplanung eines Aussteigerprogramms: Voraussetzungen für </w:t>
      </w:r>
      <w:r w:rsidRPr="00A301B2">
        <w:rPr>
          <w:rFonts w:ascii="Calibri" w:hAnsi="Calibri" w:cs="Calibri"/>
          <w:i/>
          <w:iCs/>
          <w:lang w:eastAsia="de-DE" w:bidi="de-DE"/>
        </w:rPr>
        <w:lastRenderedPageBreak/>
        <w:t>Wirksamkeitserfassung in der tertiären Extremismusprävention.</w:t>
      </w:r>
      <w:r w:rsidRPr="00A301B2">
        <w:rPr>
          <w:rFonts w:ascii="Calibri" w:hAnsi="Calibri" w:cs="Calibri"/>
          <w:lang w:eastAsia="de-DE" w:bidi="de-DE"/>
        </w:rPr>
        <w:t xml:space="preserve"> PRIF Report 6/2021. Frankfurt am Main: Leibniz-Institut Hessische Stiftung Friedens- und Konfliktforschung (HSFK). </w:t>
      </w:r>
      <w:hyperlink r:id="rId14" w:history="1">
        <w:r w:rsidRPr="00A301B2">
          <w:rPr>
            <w:rStyle w:val="Hyperlink"/>
            <w:rFonts w:ascii="Calibri" w:eastAsia="Aptos" w:hAnsi="Calibri" w:cs="Calibri"/>
            <w:sz w:val="22"/>
            <w:szCs w:val="22"/>
            <w:lang w:val="en-US" w:eastAsia="de-DE" w:bidi="de-DE"/>
          </w:rPr>
          <w:t>https://doi.org/10.48809/prifrep2106</w:t>
        </w:r>
      </w:hyperlink>
      <w:r w:rsidRPr="00A301B2">
        <w:rPr>
          <w:rFonts w:ascii="Calibri" w:hAnsi="Calibri" w:cs="Calibri"/>
          <w:lang w:val="en-US"/>
        </w:rPr>
        <w:t>.</w:t>
      </w:r>
      <w:r w:rsidRPr="00A301B2">
        <w:rPr>
          <w:rFonts w:ascii="Calibri" w:hAnsi="Calibri" w:cs="Calibri"/>
          <w:lang w:val="en-US" w:eastAsia="de-DE" w:bidi="de-DE"/>
        </w:rPr>
        <w:t xml:space="preserve"> </w:t>
      </w:r>
    </w:p>
    <w:p w14:paraId="2082F8D6" w14:textId="77777777" w:rsidR="00D20EF2" w:rsidRPr="00A301B2" w:rsidRDefault="00D20EF2" w:rsidP="003426E4">
      <w:pPr>
        <w:rPr>
          <w:rFonts w:ascii="Calibri" w:hAnsi="Calibri" w:cs="Calibri"/>
          <w:lang w:val="en-US" w:eastAsia="de-DE" w:bidi="de-DE"/>
        </w:rPr>
      </w:pPr>
      <w:r w:rsidRPr="00A301B2">
        <w:rPr>
          <w:rFonts w:ascii="Calibri" w:hAnsi="Calibri" w:cs="Calibri"/>
          <w:lang w:val="en-US" w:eastAsia="de-DE" w:bidi="de-DE"/>
        </w:rPr>
        <w:t xml:space="preserve">Rabasa, Angel, Stacie L. Pettyjohn, Jeremy J. Ghez, und Christopher Boucek. 2010. </w:t>
      </w:r>
      <w:r w:rsidRPr="00A301B2">
        <w:rPr>
          <w:rFonts w:ascii="Calibri" w:hAnsi="Calibri" w:cs="Calibri"/>
          <w:i/>
          <w:iCs/>
          <w:lang w:val="en-US" w:eastAsia="de-DE" w:bidi="de-DE"/>
        </w:rPr>
        <w:t>Deradicalizing Islamist Extremists.</w:t>
      </w:r>
      <w:r w:rsidRPr="00A301B2">
        <w:rPr>
          <w:rFonts w:ascii="Calibri" w:hAnsi="Calibri" w:cs="Calibri"/>
          <w:lang w:val="en-US" w:eastAsia="de-DE" w:bidi="de-DE"/>
        </w:rPr>
        <w:t xml:space="preserve"> Santa Monica, CA: RAND Corporation.</w:t>
      </w:r>
    </w:p>
    <w:p w14:paraId="5B90E4A2" w14:textId="77777777" w:rsidR="00D20EF2" w:rsidRDefault="00D20EF2" w:rsidP="003426E4">
      <w:pPr>
        <w:rPr>
          <w:rFonts w:ascii="Calibri" w:hAnsi="Calibri" w:cs="Calibri"/>
          <w:lang w:eastAsia="de-DE" w:bidi="de-DE"/>
        </w:rPr>
      </w:pPr>
      <w:r w:rsidRPr="00A301B2">
        <w:rPr>
          <w:rFonts w:ascii="Calibri" w:hAnsi="Calibri" w:cs="Calibri"/>
          <w:lang w:eastAsia="de-DE" w:bidi="de-DE"/>
        </w:rPr>
        <w:t xml:space="preserve">Violence Prevention Network. 2024. </w:t>
      </w:r>
      <w:r w:rsidRPr="00A301B2">
        <w:rPr>
          <w:rFonts w:ascii="Calibri" w:hAnsi="Calibri" w:cs="Calibri"/>
          <w:i/>
          <w:iCs/>
          <w:lang w:eastAsia="de-DE" w:bidi="de-DE"/>
        </w:rPr>
        <w:t>GRIDD PRO® – Soziale Diagnostik: Professionelle Begleitung in der individuellen Stärkung, Integration, Distanzierung und Entwicklung: Ressourcenorientiertes Tool der Extremismusprävention.</w:t>
      </w:r>
      <w:r w:rsidRPr="00A301B2">
        <w:rPr>
          <w:rFonts w:ascii="Calibri" w:hAnsi="Calibri" w:cs="Calibri"/>
          <w:lang w:eastAsia="de-DE" w:bidi="de-DE"/>
        </w:rPr>
        <w:t xml:space="preserve"> </w:t>
      </w:r>
      <w:hyperlink r:id="rId15" w:tgtFrame="_new" w:history="1">
        <w:r w:rsidRPr="00A301B2">
          <w:rPr>
            <w:rStyle w:val="Hyperlink"/>
            <w:rFonts w:ascii="Calibri" w:eastAsia="Aptos" w:hAnsi="Calibri" w:cs="Calibri"/>
            <w:sz w:val="22"/>
            <w:szCs w:val="22"/>
            <w:lang w:eastAsia="de-DE" w:bidi="de-DE"/>
          </w:rPr>
          <w:t>https://violence-prevention-network.de/angebote/projektuebersicht/gridd-pro-soziale-diagnostik/</w:t>
        </w:r>
      </w:hyperlink>
      <w:r w:rsidRPr="00A301B2">
        <w:rPr>
          <w:rFonts w:ascii="Calibri" w:hAnsi="Calibri" w:cs="Calibri"/>
          <w:lang w:eastAsia="de-DE" w:bidi="de-DE"/>
        </w:rPr>
        <w:t>.</w:t>
      </w:r>
    </w:p>
    <w:p w14:paraId="4BEF3B36" w14:textId="77777777" w:rsidR="00E30E13" w:rsidRPr="00A301B2" w:rsidRDefault="00E30E13" w:rsidP="00E30E13">
      <w:pPr>
        <w:pStyle w:val="berschrift2"/>
        <w:rPr>
          <w:rFonts w:ascii="Calibri" w:hAnsi="Calibri" w:cs="Calibri"/>
          <w:lang w:eastAsia="de-DE" w:bidi="de-DE"/>
        </w:rPr>
      </w:pPr>
      <w:r w:rsidRPr="00A301B2">
        <w:rPr>
          <w:rFonts w:ascii="Calibri" w:eastAsia="Aptos" w:hAnsi="Calibri" w:cs="Calibri"/>
          <w:lang w:eastAsia="de-DE" w:bidi="de-DE"/>
        </w:rPr>
        <w:t>Autor*innen:</w:t>
      </w:r>
    </w:p>
    <w:p w14:paraId="33BF7224" w14:textId="77777777" w:rsidR="00E30E13" w:rsidRPr="00A301B2" w:rsidRDefault="00E30E13" w:rsidP="00E30E13">
      <w:pPr>
        <w:rPr>
          <w:rFonts w:ascii="Calibri" w:hAnsi="Calibri" w:cs="Calibri"/>
          <w:lang w:eastAsia="de-DE" w:bidi="de-DE"/>
        </w:rPr>
      </w:pPr>
      <w:r w:rsidRPr="00A301B2">
        <w:rPr>
          <w:rFonts w:ascii="Calibri" w:hAnsi="Calibri" w:cs="Calibri"/>
          <w:lang w:eastAsia="de-DE" w:bidi="de-DE"/>
        </w:rPr>
        <w:t xml:space="preserve">Svetla Koynova leitet den Fachbereich Wissenschaft bei Violence Prevention Network gGmbH und verantwortet die strategische Ausrichtung von Forschungsinitiativen in diesem Kontext mit. Sie studierte Politikwissenschaft mit einer Spezialisierung in Religionssoziologie und inter- und transkulturellem Management (Uni Freiburg und Sciences Po Aix) und verfügt über umfangreiche Erfahrungen in Monitoring-, Evaluations- und Lernprozessen sowie in der Untersuchung von Gruppenbezogener Menschenfeindlichkeit, Verschwörungsglauben und Radikalisierung. </w:t>
      </w:r>
    </w:p>
    <w:p w14:paraId="528A9BA7" w14:textId="77777777" w:rsidR="00E30E13" w:rsidRPr="00A301B2" w:rsidRDefault="00E30E13" w:rsidP="00E30E13">
      <w:pPr>
        <w:rPr>
          <w:rFonts w:ascii="Calibri" w:hAnsi="Calibri" w:cs="Calibri"/>
          <w:lang w:eastAsia="de-DE" w:bidi="de-DE"/>
        </w:rPr>
      </w:pPr>
      <w:r w:rsidRPr="00A301B2">
        <w:rPr>
          <w:rFonts w:ascii="Calibri" w:hAnsi="Calibri" w:cs="Calibri"/>
          <w:lang w:eastAsia="de-DE" w:bidi="de-DE"/>
        </w:rPr>
        <w:t>Simon Haux koordiniert bei Violence Prevention Network gGmbH insbesondere sekundär- und tertiärpräventive Projekte in den Themenfeldern religiös begründeter Extremismus, Verschwörungsglaube und Online-Radikalisierung. Nach dem Studium der Politikwissenschaft in Berlin und Buenos Aires beschäftigte er sich zuvor u. a. mit gewaltpräventiven Ansätzen der deutschen Entwicklungszusammenarbeit und dem Monitoring bilateraler Vorhaben zur Unterstützung vulnerabler Gruppen im Westbalkan.</w:t>
      </w:r>
    </w:p>
    <w:p w14:paraId="7C88D74A" w14:textId="77777777" w:rsidR="00E30E13" w:rsidRDefault="00E30E13">
      <w:pPr>
        <w:rPr>
          <w:rFonts w:ascii="Calibri" w:hAnsi="Calibri" w:cs="Calibri"/>
          <w:lang w:eastAsia="de-DE" w:bidi="de-DE"/>
        </w:rPr>
      </w:pPr>
      <w:r w:rsidRPr="00A301B2">
        <w:rPr>
          <w:rFonts w:ascii="Calibri" w:hAnsi="Calibri" w:cs="Calibri"/>
          <w:lang w:eastAsia="de-DE" w:bidi="de-DE"/>
        </w:rPr>
        <w:t>Lotta Rahlf ist Doktorandin am Leibniz-Institut für Friedens- und Konfliktforschung in Frankfurt am Main In ihrer Promotion im Marie-Curie-Doktorandennetzwerks VORTEX untersucht sie die Institutionalisierung von Evaluation und Qualitätsmanagement im europäischen Vergleich im Feld der Extremismusprävention. Zuvor war sie im PrEval-Verbundprojekt tätig, einem Forschungs- und Transfervorhaben, das Formate und Strukturen zur Stärkung von Evaluation und Qualitätssicherung in Extremismusprävention, Demokratieförderung und politischen Bildung in Deutschland entwickelt und weiter ausgestaltet.</w:t>
      </w:r>
    </w:p>
    <w:p w14:paraId="3A6C8A16" w14:textId="77777777" w:rsidR="00E30E13" w:rsidRDefault="00E30E13">
      <w:pPr>
        <w:rPr>
          <w:rFonts w:ascii="Calibri" w:hAnsi="Calibri" w:cs="Calibri"/>
          <w:lang w:eastAsia="de-DE" w:bidi="de-DE"/>
        </w:rPr>
      </w:pPr>
      <w:r>
        <w:rPr>
          <w:rFonts w:ascii="Calibri" w:hAnsi="Calibri" w:cs="Calibri"/>
          <w:lang w:eastAsia="de-DE" w:bidi="de-DE"/>
        </w:rPr>
        <w:br w:type="page"/>
      </w:r>
    </w:p>
    <w:p w14:paraId="4AA43CE9" w14:textId="2AD5453E" w:rsidR="00533816" w:rsidRPr="00A301B2" w:rsidRDefault="00533816" w:rsidP="00533816">
      <w:pPr>
        <w:pStyle w:val="berschrift1"/>
        <w:rPr>
          <w:rFonts w:ascii="Calibri" w:hAnsi="Calibri" w:cs="Calibri"/>
        </w:rPr>
      </w:pPr>
      <w:r w:rsidRPr="00A301B2">
        <w:rPr>
          <w:rFonts w:ascii="Calibri" w:hAnsi="Calibri" w:cs="Calibri"/>
          <w:i/>
          <w:iCs/>
        </w:rPr>
        <w:lastRenderedPageBreak/>
        <w:t>‚Stockcoolness‘</w:t>
      </w:r>
      <w:r w:rsidRPr="00A301B2">
        <w:rPr>
          <w:rFonts w:ascii="Calibri" w:hAnsi="Calibri" w:cs="Calibri"/>
        </w:rPr>
        <w:t xml:space="preserve"> – Eine medienästhetische Analyse eines affektiv ansprechenden Terroraufrufs</w:t>
      </w:r>
      <w:r w:rsidR="00DE4942">
        <w:rPr>
          <w:rFonts w:ascii="Calibri" w:hAnsi="Calibri" w:cs="Calibri"/>
        </w:rPr>
        <w:t xml:space="preserve"> des „IS“</w:t>
      </w:r>
    </w:p>
    <w:p w14:paraId="337A2394" w14:textId="77777777" w:rsidR="00533816" w:rsidRPr="00A301B2" w:rsidRDefault="00533816" w:rsidP="00533816">
      <w:pPr>
        <w:pStyle w:val="Untertitel"/>
        <w:rPr>
          <w:rFonts w:ascii="Calibri" w:hAnsi="Calibri" w:cs="Calibri"/>
        </w:rPr>
      </w:pPr>
      <w:r w:rsidRPr="00A301B2">
        <w:rPr>
          <w:rFonts w:ascii="Calibri" w:hAnsi="Calibri" w:cs="Calibri"/>
        </w:rPr>
        <w:t>Von Niklas von Reischach</w:t>
      </w:r>
    </w:p>
    <w:p w14:paraId="4AF9AA8B" w14:textId="77777777" w:rsidR="00533816" w:rsidRPr="00A301B2" w:rsidRDefault="00533816" w:rsidP="00533816">
      <w:pPr>
        <w:rPr>
          <w:rFonts w:ascii="Calibri" w:hAnsi="Calibri" w:cs="Calibri"/>
        </w:rPr>
      </w:pPr>
      <w:r w:rsidRPr="00A301B2">
        <w:rPr>
          <w:rFonts w:ascii="Calibri" w:hAnsi="Calibri" w:cs="Calibri"/>
        </w:rPr>
        <w:t xml:space="preserve">Terroraufrufe sind mehr als zu einer Tat motivierende Botschaften – sie sind zugleich ästhetisierte Kommunikationsakte. Infolgedessen lassen sich aus ihren bewusst gestalteten Botschaften Erkenntnisse über Strategien terroristischer Gruppen sowie potenzielle Wirkungen auf Rezipient*innen ableiten. Dabei nutzen extremistische Akteur*innen oft auch sogenannte Stockfotografie, also Bilder, die von professionellen Agenturen oder Amateurfotograf*innen auf Plattformen wie flickr oder shutterstock vorproduziert werden, um eine möglichst breite Vielfalt an Themen abzudecken, sodass sie für Videos, Präsentationen oder Websites verwendet werden können. Die Bilder werden von diesen Agenturen kostenpflichtig angeboten oder aber im Internet kostenlos zur Verfügung gestellt. Die Bilder, die in diesen Kontexten entstehen, sollen keinen konkreten Aussagewert haben, sondern allgemeinen visuellen Kontext liefern (z. B. ein Treffen/ein Telefonat/eine Aufführung werden abstrakt dargestellt), Kosten und Zeit für die Nutzer*innen sparen oder für Abwechslung sorgen. Aber warum instrumentalisieren extremistische Akteur*innen solche Bilder, die auch von Unternehmen und anderen Kund*innen großer Bilddatenbanken genutzt werden? Welche ästhetische Strategie versprechen sie sich davon? Warum sind sie interessant für diese Akteur*innen und ihre Zielgruppe? Was passiert mit den Bildern in diesem Kontext? </w:t>
      </w:r>
    </w:p>
    <w:p w14:paraId="7D89FB36" w14:textId="77777777" w:rsidR="00533816" w:rsidRPr="00A301B2" w:rsidRDefault="00533816" w:rsidP="00533816">
      <w:pPr>
        <w:rPr>
          <w:rFonts w:ascii="Calibri" w:hAnsi="Calibri" w:cs="Calibri"/>
        </w:rPr>
      </w:pPr>
      <w:r w:rsidRPr="00A301B2">
        <w:rPr>
          <w:rFonts w:ascii="Calibri" w:hAnsi="Calibri" w:cs="Calibri"/>
        </w:rPr>
        <w:t>In diesem Beitrag wird eine digitale Bild-Text-Kombination</w:t>
      </w:r>
      <w:r w:rsidRPr="00A301B2">
        <w:rPr>
          <w:rStyle w:val="Funotenzeichen"/>
          <w:rFonts w:ascii="Calibri" w:hAnsi="Calibri" w:cs="Calibri"/>
          <w:color w:val="000000"/>
          <w:sz w:val="22"/>
          <w:szCs w:val="22"/>
        </w:rPr>
        <w:footnoteReference w:id="4"/>
      </w:r>
      <w:r w:rsidRPr="00A301B2">
        <w:rPr>
          <w:rFonts w:ascii="Calibri" w:hAnsi="Calibri" w:cs="Calibri"/>
        </w:rPr>
        <w:t xml:space="preserve"> eines Terroraufrufs unter medienästhetischen und bildwissenschaftlichen Gesichtspunkten analysiert.</w:t>
      </w:r>
      <w:r w:rsidRPr="00A301B2">
        <w:rPr>
          <w:rFonts w:ascii="Calibri" w:hAnsi="Calibri" w:cs="Calibri"/>
          <w:b/>
          <w:bCs/>
        </w:rPr>
        <w:t xml:space="preserve"> </w:t>
      </w:r>
      <w:r w:rsidRPr="00A301B2">
        <w:rPr>
          <w:rFonts w:ascii="Calibri" w:hAnsi="Calibri" w:cs="Calibri"/>
        </w:rPr>
        <w:t xml:space="preserve">Ästhetik ist in diesem Beitrag im Sinne einer </w:t>
      </w:r>
      <w:r w:rsidRPr="00A301B2">
        <w:rPr>
          <w:rFonts w:ascii="Calibri" w:hAnsi="Calibri" w:cs="Calibri"/>
          <w:i/>
          <w:iCs/>
        </w:rPr>
        <w:t>Aisthesis</w:t>
      </w:r>
      <w:r w:rsidRPr="00A301B2">
        <w:rPr>
          <w:rFonts w:ascii="Calibri" w:hAnsi="Calibri" w:cs="Calibri"/>
        </w:rPr>
        <w:t xml:space="preserve"> als ein </w:t>
      </w:r>
      <w:r w:rsidRPr="00A301B2">
        <w:rPr>
          <w:rFonts w:ascii="Calibri" w:hAnsi="Calibri" w:cs="Calibri"/>
          <w:kern w:val="0"/>
        </w:rPr>
        <w:t>„Ereignis der sinnlichen</w:t>
      </w:r>
      <w:r w:rsidRPr="00A301B2">
        <w:rPr>
          <w:rFonts w:ascii="Calibri" w:hAnsi="Calibri" w:cs="Calibri"/>
        </w:rPr>
        <w:t xml:space="preserve"> </w:t>
      </w:r>
      <w:r w:rsidRPr="00A301B2">
        <w:rPr>
          <w:rFonts w:ascii="Calibri" w:hAnsi="Calibri" w:cs="Calibri"/>
          <w:kern w:val="0"/>
        </w:rPr>
        <w:t xml:space="preserve">Wahrnehmung“ (Baßler/Drügh 2021, S. 10) zu verstehen, bei dem „eine intellektuelle Prozessierung des sinnlich Gegebenen unter Einbeziehung des Gefühls erfolgt“ </w:t>
      </w:r>
      <w:r w:rsidRPr="00A301B2">
        <w:rPr>
          <w:rFonts w:ascii="Calibri" w:hAnsi="Calibri" w:cs="Calibri"/>
        </w:rPr>
        <w:t xml:space="preserve">(ebd., S. 19). Folglich wird Ästhetik entgegen der gemeinhin verwendeten Auslegung des Begriffs keinesfalls künstlerisch oder als Synonym für ‚das Schöne‘ verstanden (Goppelsröder 2022, S. 16). Eine medienästhetische Analyse meint in diesem Beitrag eine Untersuchung sinnlicher Wahrnehmungen aller Art, die durch die Interaktion mit digitalen Medien entstehen (Imort/Müller/Niesyto 2009 nach Zacharias 2012/2013, S. 3). Ausgehend von einer qualitativen Untersuchung eines Anfang 2025 öffentlich diskutierten Terroraufrufs widmet sich dieser Beitrag der Interpretation potenzieller sinnlicher Wahrnehmungseffekte, die bei der Betrachtung entsprechender multimodaler Inszenierungen, in dem Fall durch Text und Bild ausgeprägt, entstehen können. Darauf aufbauend werden Schlussfolgerungen für die Extremismusprävention gezogen.  </w:t>
      </w:r>
    </w:p>
    <w:p w14:paraId="31774433" w14:textId="77777777" w:rsidR="00533816" w:rsidRPr="00A301B2" w:rsidRDefault="00533816" w:rsidP="00533816">
      <w:pPr>
        <w:spacing w:line="360" w:lineRule="auto"/>
        <w:jc w:val="both"/>
        <w:rPr>
          <w:rFonts w:ascii="Calibri" w:hAnsi="Calibri" w:cs="Calibri"/>
          <w:sz w:val="22"/>
          <w:szCs w:val="22"/>
        </w:rPr>
      </w:pPr>
    </w:p>
    <w:p w14:paraId="47801C7D" w14:textId="77777777" w:rsidR="00533816" w:rsidRPr="00A301B2" w:rsidRDefault="00533816" w:rsidP="00533816">
      <w:pPr>
        <w:pStyle w:val="berschrift2"/>
        <w:rPr>
          <w:rFonts w:ascii="Calibri" w:hAnsi="Calibri" w:cs="Calibri"/>
        </w:rPr>
      </w:pPr>
      <w:r w:rsidRPr="00A301B2">
        <w:rPr>
          <w:rFonts w:ascii="Calibri" w:hAnsi="Calibri" w:cs="Calibri"/>
        </w:rPr>
        <w:lastRenderedPageBreak/>
        <w:t>Streng methodisches Vorgehen für den Umgang mit sensiblen Bildern</w:t>
      </w:r>
    </w:p>
    <w:p w14:paraId="407CB69B" w14:textId="77777777" w:rsidR="00533816" w:rsidRPr="00A301B2" w:rsidRDefault="00533816" w:rsidP="00533816">
      <w:pPr>
        <w:rPr>
          <w:rFonts w:ascii="Calibri" w:hAnsi="Calibri" w:cs="Calibri"/>
        </w:rPr>
      </w:pPr>
      <w:r w:rsidRPr="00A301B2">
        <w:rPr>
          <w:rFonts w:ascii="Calibri" w:hAnsi="Calibri" w:cs="Calibri"/>
        </w:rPr>
        <w:t xml:space="preserve">Der Terroraufruf wird mit der Methode der politischen Ikonografie untersucht (Schneider 2014). Diese Herangehensweise fokussiert Wirkungsformen von Bildern auf Individuen und gesellschaftliche Gruppen und geht von der Prämisse aus, dass die Analysegegenstände aktiv an politischen und sozialen Prozessen teilnehmen sowie aus diesem Grund produziert werden. Bilder sind als „aktive Objekte“ (ebd. S. 335) aufzufassen, die in ein aktuelles politisches Geschehen eingreifen, es gar dirigieren können (Warnke 2010, S. 72). Insbesondere Terrorist*innen wird attestiert, den Stellenwert einer ästhetischen Verbreitung ihrer Taten mitzudenken. Man denke dabei nicht nur an die mediale Verbreitung ihrer Taten, sondern auch an weitere bewusst gewählte Aspekte wie Outfits während der Gewaltausübung, Vertonung von Taten durch Verbreitung von entsprechenden musikalischen Versatzstücken oder die direkte Bezugnahme auf Gaming-Ästhetiken. Die offizielle Bildproduktion und -verbreitung, die von Regierungen und anderen staatlichen Organen ausgeht, stellen ebenfalls Untersuchungsgegenstände politisch-ikonografischer Analysen dar (s. Kaupert/Leser 2014). Zentral sind für diese Methode Motivwanderungen; ein Motiv kann in ähnlicher Form auch in TV, Print oder anderen digitalen Bildern in Erscheinung treten. Sinngehalte eines digitalen Bildes sind im Sinne der Denkfigur des </w:t>
      </w:r>
      <w:r w:rsidRPr="00A301B2">
        <w:rPr>
          <w:rFonts w:ascii="Calibri" w:hAnsi="Calibri" w:cs="Calibri"/>
          <w:i/>
          <w:iCs/>
        </w:rPr>
        <w:t>shifting image</w:t>
      </w:r>
      <w:r w:rsidRPr="00A301B2">
        <w:rPr>
          <w:rFonts w:ascii="Calibri" w:hAnsi="Calibri" w:cs="Calibri"/>
        </w:rPr>
        <w:t xml:space="preserve"> (Richard 2003) veränderlich sowie inkonstant und ergeben sich in Relation zu weiteren, mitunter simultan veröffentlichten Motiven. Die nachfolgende Analyse bezieht daher weitere Bilder ein, um den Gehalt der Collage herauszuarbeiten. </w:t>
      </w:r>
    </w:p>
    <w:p w14:paraId="4F8B97B1" w14:textId="77777777" w:rsidR="00533816" w:rsidRPr="00A301B2" w:rsidRDefault="00533816" w:rsidP="00533816">
      <w:pPr>
        <w:rPr>
          <w:rFonts w:ascii="Calibri" w:hAnsi="Calibri" w:cs="Calibri"/>
        </w:rPr>
      </w:pPr>
      <w:r w:rsidRPr="00A301B2">
        <w:rPr>
          <w:rFonts w:ascii="Calibri" w:hAnsi="Calibri" w:cs="Calibri"/>
          <w:color w:val="000000" w:themeColor="text1"/>
        </w:rPr>
        <w:t xml:space="preserve">Ferner sind bei dieser Herangehensweise die Materialität (z. B. die Farben, die Körnung, oder die Formen) des Bildes sowie ein Mitdenken von Macht- und Gesellschaftsformen von besonderem Interesse. Die Bildanalyse erfolgt gemäß dieser Methode in drei Schritten: 1) einer vorikonografischen Beschreibung, 2) einer ikonografischen Analyse und 3) einer ikonologischen Interpretation. Dies meint, dass das Bild in einem ersten Schritt prägnant beschrieben und das Tatsachenhafte und Ausdruckhafte auf Grundlage der lebensweltlichen Erfahrung des Analysierenden identifiziert werden. In einem zweiten Schritt werden den Motiven Bedeutungen zugeschrieben. Die Motive repräsentieren abstrakte Inhalte. Im Sinne einer bildwissenschaftlichen Analyse (s. u.) sprechen wir von </w:t>
      </w:r>
      <w:r w:rsidRPr="00A301B2">
        <w:rPr>
          <w:rFonts w:ascii="Calibri" w:hAnsi="Calibri" w:cs="Calibri"/>
          <w:i/>
          <w:iCs/>
          <w:color w:val="000000" w:themeColor="text1"/>
        </w:rPr>
        <w:t>images</w:t>
      </w:r>
      <w:r w:rsidRPr="00A301B2">
        <w:rPr>
          <w:rFonts w:ascii="Calibri" w:hAnsi="Calibri" w:cs="Calibri"/>
          <w:color w:val="000000" w:themeColor="text1"/>
        </w:rPr>
        <w:t>. Um diese abstrakten Inhalte zu erfassen, gilt es, sich von der konkreten Bildbeschreibung zu lösen und den Untersuchungsradius auf das diskursive Umfeld auszuweiten, in dem die Bilder zu finden sind: z. B. durch Einbeziehung von Texten, anderen Bildern, Videos etc.</w:t>
      </w:r>
    </w:p>
    <w:p w14:paraId="39474D59" w14:textId="77777777" w:rsidR="00533816" w:rsidRPr="00A301B2" w:rsidRDefault="00533816" w:rsidP="00533816">
      <w:pPr>
        <w:rPr>
          <w:rFonts w:ascii="Calibri" w:hAnsi="Calibri" w:cs="Calibri"/>
        </w:rPr>
      </w:pPr>
      <w:r w:rsidRPr="00A301B2">
        <w:rPr>
          <w:rFonts w:ascii="Calibri" w:hAnsi="Calibri" w:cs="Calibri"/>
        </w:rPr>
        <w:t>Basierend auf den ersten beiden Schritten erfolgt in einem dritten Schritt eine Interpretation. Es wird die Bedeutung, bzw. der Gehalt des Analysegegenstands für eine Zeitspanne oder Kultur herausgearbeitet. In diesem Schritt werden nachfolgend Bildverwandtschaften zu anderen Bildern aufgezeigt (Schneider 2014, S. 331-335).</w:t>
      </w:r>
    </w:p>
    <w:p w14:paraId="661E1392" w14:textId="77777777" w:rsidR="00533816" w:rsidRPr="00A301B2" w:rsidRDefault="00533816" w:rsidP="00533816">
      <w:pPr>
        <w:rPr>
          <w:rFonts w:ascii="Calibri" w:hAnsi="Calibri" w:cs="Calibri"/>
        </w:rPr>
      </w:pPr>
      <w:r w:rsidRPr="00A301B2">
        <w:rPr>
          <w:rFonts w:ascii="Calibri" w:hAnsi="Calibri" w:cs="Calibri"/>
        </w:rPr>
        <w:t xml:space="preserve">Zentral für bildwissenschaftliche Analysen ist die Unterscheidung zwischen einem </w:t>
      </w:r>
      <w:r w:rsidRPr="00A301B2">
        <w:rPr>
          <w:rFonts w:ascii="Calibri" w:hAnsi="Calibri" w:cs="Calibri"/>
          <w:i/>
          <w:iCs/>
        </w:rPr>
        <w:t>picture</w:t>
      </w:r>
      <w:r w:rsidRPr="00A301B2">
        <w:rPr>
          <w:rFonts w:ascii="Calibri" w:hAnsi="Calibri" w:cs="Calibri"/>
        </w:rPr>
        <w:t xml:space="preserve"> und einem </w:t>
      </w:r>
      <w:r w:rsidRPr="00A301B2">
        <w:rPr>
          <w:rFonts w:ascii="Calibri" w:hAnsi="Calibri" w:cs="Calibri"/>
          <w:i/>
          <w:iCs/>
        </w:rPr>
        <w:t>image</w:t>
      </w:r>
      <w:r w:rsidRPr="00A301B2">
        <w:rPr>
          <w:rFonts w:ascii="Calibri" w:hAnsi="Calibri" w:cs="Calibri"/>
        </w:rPr>
        <w:t xml:space="preserve">. Das </w:t>
      </w:r>
      <w:r w:rsidRPr="00A301B2">
        <w:rPr>
          <w:rFonts w:ascii="Calibri" w:hAnsi="Calibri" w:cs="Calibri"/>
          <w:i/>
          <w:iCs/>
        </w:rPr>
        <w:t>picture</w:t>
      </w:r>
      <w:r w:rsidRPr="00A301B2">
        <w:rPr>
          <w:rFonts w:ascii="Calibri" w:hAnsi="Calibri" w:cs="Calibri"/>
        </w:rPr>
        <w:t xml:space="preserve"> ist ein materieller Gegenstand, wohingegen das </w:t>
      </w:r>
      <w:r w:rsidRPr="00A301B2">
        <w:rPr>
          <w:rFonts w:ascii="Calibri" w:hAnsi="Calibri" w:cs="Calibri"/>
          <w:i/>
          <w:iCs/>
        </w:rPr>
        <w:t>image</w:t>
      </w:r>
      <w:r w:rsidRPr="00A301B2">
        <w:rPr>
          <w:rFonts w:ascii="Calibri" w:hAnsi="Calibri" w:cs="Calibri"/>
        </w:rPr>
        <w:t xml:space="preserve"> eine abstrakte, geistige Entität ist, die Medien transzendieren und bereits durch die Nennung eines Begriffs oder durch das Wiedererkennen eines visuellen Motivs im Geist hervorgerufen </w:t>
      </w:r>
      <w:r w:rsidRPr="00A301B2">
        <w:rPr>
          <w:rFonts w:ascii="Calibri" w:hAnsi="Calibri" w:cs="Calibri"/>
        </w:rPr>
        <w:lastRenderedPageBreak/>
        <w:t xml:space="preserve">werden kann. Im vorliegenden Fall werden Erkenntnisse über Medienästhetiken von Terroraufrufen somit aus einem </w:t>
      </w:r>
      <w:r w:rsidRPr="00A301B2">
        <w:rPr>
          <w:rFonts w:ascii="Calibri" w:hAnsi="Calibri" w:cs="Calibri"/>
          <w:i/>
          <w:iCs/>
        </w:rPr>
        <w:t>picture</w:t>
      </w:r>
      <w:r w:rsidRPr="00A301B2">
        <w:rPr>
          <w:rFonts w:ascii="Calibri" w:hAnsi="Calibri" w:cs="Calibri"/>
        </w:rPr>
        <w:t xml:space="preserve"> (die Bild-Text-Kombination) erhoben. Darin finden sich </w:t>
      </w:r>
      <w:r w:rsidRPr="00A301B2">
        <w:rPr>
          <w:rFonts w:ascii="Calibri" w:hAnsi="Calibri" w:cs="Calibri"/>
          <w:i/>
          <w:iCs/>
        </w:rPr>
        <w:t>images</w:t>
      </w:r>
      <w:r w:rsidRPr="00A301B2">
        <w:rPr>
          <w:rFonts w:ascii="Calibri" w:hAnsi="Calibri" w:cs="Calibri"/>
        </w:rPr>
        <w:t>, die sich auch in anderen Bildern oder Narrativen abzeichnen können (ebd., S. 321-323).</w:t>
      </w:r>
    </w:p>
    <w:p w14:paraId="2D7381C1" w14:textId="77777777" w:rsidR="00533816" w:rsidRPr="00A301B2" w:rsidRDefault="00533816" w:rsidP="00533816">
      <w:pPr>
        <w:spacing w:line="360" w:lineRule="auto"/>
        <w:jc w:val="center"/>
        <w:rPr>
          <w:rFonts w:ascii="Calibri" w:hAnsi="Calibri" w:cs="Calibri"/>
          <w:color w:val="000000"/>
          <w:sz w:val="22"/>
          <w:szCs w:val="22"/>
        </w:rPr>
      </w:pPr>
      <w:r w:rsidRPr="00A301B2">
        <w:rPr>
          <w:rFonts w:ascii="Calibri" w:hAnsi="Calibri" w:cs="Calibri"/>
          <w:noProof/>
          <w:color w:val="000000"/>
          <w:sz w:val="22"/>
          <w:szCs w:val="22"/>
        </w:rPr>
        <w:drawing>
          <wp:inline distT="0" distB="0" distL="0" distR="0" wp14:anchorId="1578B6EF" wp14:editId="516C1EE6">
            <wp:extent cx="1783977" cy="2523504"/>
            <wp:effectExtent l="0" t="0" r="0" b="3810"/>
            <wp:docPr id="1026" name="Picture 2" descr="Eine Hand hält eine Pistole, die auf die*den Betrachtende*n gerichtet ist. Darüber steht: &quot;Dont wait for a new year to take action&quot;. Darunter befindet sich eine Auflistung von Großereignissen in Europa, die mit Fadenkreuzen markiert sind, bspw. Cannes Film Festival oder Oktoberfest.">
              <a:extLst xmlns:a="http://schemas.openxmlformats.org/drawingml/2006/main">
                <a:ext uri="{FF2B5EF4-FFF2-40B4-BE49-F238E27FC236}">
                  <a16:creationId xmlns:a16="http://schemas.microsoft.com/office/drawing/2014/main" id="{57E5CC28-FC48-EAB1-C1DD-1A4BE8C148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Eine Hand hält eine Pistole, die auf die*den Betrachtende*n gerichtet ist. Darüber steht: &quot;Dont wait for a new year to take action&quot;. Darunter befindet sich eine Auflistung von Großereignissen in Europa, die mit Fadenkreuzen markiert sind, bspw. Cannes Film Festival oder Oktoberfest.">
                      <a:extLst>
                        <a:ext uri="{FF2B5EF4-FFF2-40B4-BE49-F238E27FC236}">
                          <a16:creationId xmlns:a16="http://schemas.microsoft.com/office/drawing/2014/main" id="{57E5CC28-FC48-EAB1-C1DD-1A4BE8C14830}"/>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2940" cy="2536183"/>
                    </a:xfrm>
                    <a:prstGeom prst="rect">
                      <a:avLst/>
                    </a:prstGeom>
                    <a:noFill/>
                  </pic:spPr>
                </pic:pic>
              </a:graphicData>
            </a:graphic>
          </wp:inline>
        </w:drawing>
      </w:r>
    </w:p>
    <w:p w14:paraId="623B744B" w14:textId="6B3111E8" w:rsidR="00533816" w:rsidRPr="00A301B2" w:rsidRDefault="00A321CA" w:rsidP="006A6207">
      <w:pPr>
        <w:rPr>
          <w:rFonts w:ascii="Calibri" w:hAnsi="Calibri" w:cs="Calibri"/>
          <w:b/>
          <w:bCs/>
          <w:lang w:val="en-US"/>
        </w:rPr>
      </w:pPr>
      <w:r w:rsidRPr="00A301B2">
        <w:rPr>
          <w:rFonts w:ascii="Calibri" w:hAnsi="Calibri" w:cs="Calibri"/>
        </w:rPr>
        <w:t xml:space="preserve">Abbildung 1: @TRACTerrorism. 2025. „[Tweet vom 12. Januar 2025].“ X (vormals Twitter). Zugriff am 29. </w:t>
      </w:r>
      <w:r w:rsidRPr="00A301B2">
        <w:rPr>
          <w:rFonts w:ascii="Calibri" w:hAnsi="Calibri" w:cs="Calibri"/>
          <w:lang w:val="en-US"/>
        </w:rPr>
        <w:t xml:space="preserve">August 2025. </w:t>
      </w:r>
      <w:hyperlink r:id="rId17" w:history="1">
        <w:r w:rsidRPr="00A301B2">
          <w:rPr>
            <w:rStyle w:val="Hyperlink"/>
            <w:rFonts w:ascii="Calibri" w:hAnsi="Calibri" w:cs="Calibri"/>
            <w:sz w:val="22"/>
            <w:szCs w:val="22"/>
            <w:lang w:val="en-US"/>
          </w:rPr>
          <w:t>https://x.com/</w:t>
        </w:r>
      </w:hyperlink>
      <w:r w:rsidRPr="00A301B2">
        <w:rPr>
          <w:rFonts w:ascii="Calibri" w:hAnsi="Calibri" w:cs="Calibri"/>
          <w:lang w:val="en-US"/>
        </w:rPr>
        <w:t>, TracTerrorism/status/1878501164196745483.</w:t>
      </w:r>
    </w:p>
    <w:p w14:paraId="196F76F1" w14:textId="77777777" w:rsidR="00533816" w:rsidRPr="00A301B2" w:rsidRDefault="00533816" w:rsidP="00EC70B6">
      <w:pPr>
        <w:pStyle w:val="berschrift2"/>
        <w:rPr>
          <w:rFonts w:ascii="Calibri" w:hAnsi="Calibri" w:cs="Calibri"/>
        </w:rPr>
      </w:pPr>
      <w:r w:rsidRPr="00A301B2">
        <w:rPr>
          <w:rFonts w:ascii="Calibri" w:hAnsi="Calibri" w:cs="Calibri"/>
        </w:rPr>
        <w:t xml:space="preserve">Beschreibung </w:t>
      </w:r>
    </w:p>
    <w:p w14:paraId="071B3519" w14:textId="77777777" w:rsidR="00533816" w:rsidRPr="00A301B2" w:rsidRDefault="00533816" w:rsidP="00EC70B6">
      <w:pPr>
        <w:rPr>
          <w:rFonts w:ascii="Calibri" w:hAnsi="Calibri" w:cs="Calibri"/>
        </w:rPr>
      </w:pPr>
      <w:r w:rsidRPr="00A301B2">
        <w:rPr>
          <w:rFonts w:ascii="Calibri" w:hAnsi="Calibri" w:cs="Calibri"/>
        </w:rPr>
        <w:t>Eine auf die Betrachtenden gerichtete Pistole, fest umklammert von einer aus dem Dunkeln ragenden Hand (Abb. 1): Untersicht, ein starker Kontrast zwischen hell und dunkel, Blick in den Lauf der Waffe von schräg unten. Eine Opferperspektive bzw. der Fokus auf die handlungsmächtige Hand wird suggeriert. Dahinter zeichnet sich undeutlich eine Person ab. Darüber prangt in weißer Schrift „DON'T WAIT FOR A NEW YEAR TO TAKE ACTION!“. Darunter befinden sich die Namen von zehn Events und Festivals in Europa und den USA, jeweils unter einem Fadenkreuz in roter Signalfarbe. Die Collage suggeriert ein unmittelbar bevorstehendes gewaltsames Ereignis, Schüsse scheinen bald abgegeben zu werden. Darauf verweisen die auf die Betrachtenden gerichtete Pistole, die Fadenkreuze ebenso wie der letzte Begriff des Slogans, der durch seine Größe typografisch hervorgehoben wird: „Action!“. In der Schrift ist auch eine Zeitlichkeit erkennbar; die Materialisierung erfolgt erst nach unten hin. Typografisch wird so das nahende Ereignis aufgegriffen.</w:t>
      </w:r>
    </w:p>
    <w:p w14:paraId="17BBB8A8" w14:textId="77777777" w:rsidR="00533816" w:rsidRPr="00A301B2" w:rsidRDefault="00533816" w:rsidP="00EC70B6">
      <w:pPr>
        <w:pStyle w:val="berschrift2"/>
        <w:rPr>
          <w:rFonts w:ascii="Calibri" w:hAnsi="Calibri" w:cs="Calibri"/>
        </w:rPr>
      </w:pPr>
      <w:r w:rsidRPr="00A301B2">
        <w:rPr>
          <w:rFonts w:ascii="Calibri" w:hAnsi="Calibri" w:cs="Calibri"/>
        </w:rPr>
        <w:t>Kontextualisierung</w:t>
      </w:r>
    </w:p>
    <w:p w14:paraId="1A974B4B" w14:textId="77777777" w:rsidR="00533816" w:rsidRPr="00A301B2" w:rsidRDefault="00533816" w:rsidP="00EC70B6">
      <w:pPr>
        <w:rPr>
          <w:rFonts w:ascii="Calibri" w:hAnsi="Calibri" w:cs="Calibri"/>
        </w:rPr>
      </w:pPr>
      <w:r w:rsidRPr="00A301B2">
        <w:rPr>
          <w:rFonts w:ascii="Calibri" w:hAnsi="Calibri" w:cs="Calibri"/>
        </w:rPr>
        <w:t>Diese Bild-Text-Kombination des sog. „</w:t>
      </w:r>
      <w:r w:rsidRPr="00A301B2">
        <w:rPr>
          <w:rFonts w:ascii="Calibri" w:hAnsi="Calibri" w:cs="Calibri"/>
          <w:i/>
          <w:iCs/>
        </w:rPr>
        <w:t>Islamischen Staates</w:t>
      </w:r>
      <w:r w:rsidRPr="00A301B2">
        <w:rPr>
          <w:rFonts w:ascii="Calibri" w:hAnsi="Calibri" w:cs="Calibri"/>
        </w:rPr>
        <w:t xml:space="preserve">“ (IS) veröffentlichte das </w:t>
      </w:r>
      <w:r w:rsidRPr="00A301B2">
        <w:rPr>
          <w:rFonts w:ascii="Calibri" w:hAnsi="Calibri" w:cs="Calibri"/>
          <w:i/>
          <w:iCs/>
        </w:rPr>
        <w:t>Terrorism Research &amp; Analysis Consortium</w:t>
      </w:r>
      <w:r w:rsidRPr="00A301B2">
        <w:rPr>
          <w:rFonts w:ascii="Calibri" w:hAnsi="Calibri" w:cs="Calibri"/>
        </w:rPr>
        <w:t xml:space="preserve"> (TRAC) am 12.01.2025 auf seinem X-Profil (</w:t>
      </w:r>
      <w:r w:rsidRPr="00A301B2">
        <w:rPr>
          <w:rFonts w:ascii="Calibri" w:hAnsi="Calibri" w:cs="Calibri"/>
          <w:i/>
          <w:iCs/>
        </w:rPr>
        <w:t>@TRACTerrorism</w:t>
      </w:r>
      <w:r w:rsidRPr="00A301B2">
        <w:rPr>
          <w:rFonts w:ascii="Calibri" w:hAnsi="Calibri" w:cs="Calibri"/>
        </w:rPr>
        <w:t xml:space="preserve"> (x.com)). TRAC schreibt auf Grundlage einer der weltweit größten Datenbanken Analysen über Terrorist*innen (trackingterrorism.org). In den Folgetagen berichteten verschiedene Medien darüber, etwa die Bild-Zeitung (s. Schneider (bild.de)) oder die Kronen-Zeitung (s. Ramsauer (krone.at)). Die Rezeptionsgeschichte, d. h. die Art und Weise wie das Geschehen in anderen Kontexten aufgegriffen wird, ist für die ästhetische Wirkung hier entscheidend. </w:t>
      </w:r>
      <w:r w:rsidRPr="00A301B2">
        <w:rPr>
          <w:rFonts w:ascii="Calibri" w:hAnsi="Calibri" w:cs="Calibri"/>
        </w:rPr>
        <w:lastRenderedPageBreak/>
        <w:t>Einerseits wirkt das Motiv durch diese Kontextualisierung von TRAC bedrohlich: der Lauf der Pistole ist, leicht nach rechts versetzt, recht präzise auf die Betrachtenden gerichtet. Andererseits ist das Bild für einen Terroraufruf unscheinbar, da es eine Stockfotografie nutzt. Dabei handelt es sich um Bildmaterial, das nicht für ein konkretes audiovisuelles Produkt produziert wurde, sondern vielmehr im Hinblick auf das Potenzial bei der Anwendung in verschiedenen Kontexten. Dieses Material hat häufig einen (kommerziellen) generisch-professionellen Look (vgl. Scherer et al. 2021)</w:t>
      </w:r>
    </w:p>
    <w:p w14:paraId="0D24D1E5" w14:textId="77777777" w:rsidR="00533816" w:rsidRPr="00A301B2" w:rsidRDefault="00533816" w:rsidP="00EC70B6">
      <w:pPr>
        <w:pStyle w:val="berschrift2"/>
        <w:rPr>
          <w:rFonts w:ascii="Calibri" w:hAnsi="Calibri" w:cs="Calibri"/>
        </w:rPr>
      </w:pPr>
      <w:r w:rsidRPr="00A301B2">
        <w:rPr>
          <w:rFonts w:ascii="Calibri" w:hAnsi="Calibri" w:cs="Calibri"/>
        </w:rPr>
        <w:t>Analyse</w:t>
      </w:r>
    </w:p>
    <w:p w14:paraId="66B44B85" w14:textId="77777777" w:rsidR="00533816" w:rsidRPr="00A301B2" w:rsidRDefault="00533816" w:rsidP="00EC70B6">
      <w:pPr>
        <w:rPr>
          <w:rFonts w:ascii="Calibri" w:hAnsi="Calibri" w:cs="Calibri"/>
        </w:rPr>
      </w:pPr>
      <w:r w:rsidRPr="00A301B2">
        <w:rPr>
          <w:rFonts w:ascii="Calibri" w:hAnsi="Calibri" w:cs="Calibri"/>
        </w:rPr>
        <w:t>Vor diesem Hintergrund bieten sich zwei essenzielle Beobachtungen für eine Analyse an: Einerseits ergibt sich die medienästhetische Bedeutung der Collage aus dem terroristischen Kontext. Der Beitrag ist somit mit weiteren visuellen Materialien in Verbindung zu bringen, die zum Terror aufrufen. Andererseits ist die Collage hinsichtlich der Nutzung von Stockfotografie zu analysieren. Hierbei wird eine fehlende generische Spezifik bewusst verfolgt oder in Kauf genommen: Stockfotografie ist so designt, dass sie für möglichst viele unterschiedliche Zwecke problemlos nutzbar bleiben soll, sodass sie sich möglichst oft verkaufen lässt. Auf Grundlage dieser beiden Beobachtungen ist Kontextwissen zu erarbeiten, um daraufhin den Gehalt der Bild-Text-Kombination zu interpretieren.</w:t>
      </w:r>
    </w:p>
    <w:p w14:paraId="0D3F3A28" w14:textId="77777777" w:rsidR="00533816" w:rsidRPr="00A301B2" w:rsidRDefault="00533816" w:rsidP="00EC70B6">
      <w:pPr>
        <w:rPr>
          <w:rFonts w:ascii="Calibri" w:hAnsi="Calibri" w:cs="Calibri"/>
        </w:rPr>
      </w:pPr>
      <w:r w:rsidRPr="00A301B2">
        <w:rPr>
          <w:rFonts w:ascii="Calibri" w:hAnsi="Calibri" w:cs="Calibri"/>
        </w:rPr>
        <w:t xml:space="preserve">Die TRAC-Kontextualisierung als Terrorismus macht das Bild anschlussfähig für andere gängige Terrorästhetiken. Die Collage erinnert an ähnlich strukturierte Bild-Text-Konfigurationen aus dem Phänomenbereich Rechtsextremismus, im Spezifischen an die in abgeschotteten Foren zirkulierenden, rechtsextremen Medienästhetiken des </w:t>
      </w:r>
      <w:r w:rsidRPr="00A301B2">
        <w:rPr>
          <w:rFonts w:ascii="Calibri" w:hAnsi="Calibri" w:cs="Calibri"/>
          <w:i/>
          <w:iCs/>
        </w:rPr>
        <w:t>Terrorwave</w:t>
      </w:r>
      <w:r w:rsidRPr="00A301B2">
        <w:rPr>
          <w:rFonts w:ascii="Calibri" w:hAnsi="Calibri" w:cs="Calibri"/>
        </w:rPr>
        <w:t>.</w:t>
      </w:r>
      <w:r w:rsidRPr="00A301B2">
        <w:rPr>
          <w:rStyle w:val="Funotenzeichen"/>
          <w:rFonts w:ascii="Calibri" w:hAnsi="Calibri" w:cs="Calibri"/>
          <w:color w:val="000000"/>
          <w:sz w:val="22"/>
          <w:szCs w:val="22"/>
        </w:rPr>
        <w:footnoteReference w:id="5"/>
      </w:r>
      <w:r w:rsidRPr="00A301B2">
        <w:rPr>
          <w:rFonts w:ascii="Calibri" w:hAnsi="Calibri" w:cs="Calibri"/>
        </w:rPr>
        <w:t xml:space="preserve"> Auf dem Messengerdienst </w:t>
      </w:r>
      <w:r w:rsidRPr="00A301B2">
        <w:rPr>
          <w:rFonts w:ascii="Calibri" w:hAnsi="Calibri" w:cs="Calibri"/>
          <w:i/>
          <w:iCs/>
        </w:rPr>
        <w:t>Telegram</w:t>
      </w:r>
      <w:r w:rsidRPr="00A301B2">
        <w:rPr>
          <w:rFonts w:ascii="Calibri" w:hAnsi="Calibri" w:cs="Calibri"/>
        </w:rPr>
        <w:t xml:space="preserve"> existierende Subkulturen ermutigen mit visueller Hilfe zu Gewalt, indem sie etwa zu Anschlägen aufrufen und rechtsextreme Terrorist*innen verherrlichen. Die dabei verwendeten Gestaltungsweisen schaffen subkulturellen Zusammenhalt, indem sie militante Aufmachungen glorifizieren. </w:t>
      </w:r>
      <w:r w:rsidRPr="00A301B2">
        <w:rPr>
          <w:rFonts w:ascii="Calibri" w:hAnsi="Calibri" w:cs="Calibri"/>
          <w:i/>
          <w:iCs/>
        </w:rPr>
        <w:t>Terrorwave</w:t>
      </w:r>
      <w:r w:rsidRPr="00A301B2">
        <w:rPr>
          <w:rFonts w:ascii="Calibri" w:hAnsi="Calibri" w:cs="Calibri"/>
        </w:rPr>
        <w:t xml:space="preserve"> erschien erstmals um 2018 und zeichnet sich üblicherweise durch Glitch-</w:t>
      </w:r>
      <w:r w:rsidRPr="00A301B2">
        <w:rPr>
          <w:rStyle w:val="Funotenzeichen"/>
          <w:rFonts w:ascii="Calibri" w:hAnsi="Calibri" w:cs="Calibri"/>
          <w:color w:val="000000"/>
          <w:sz w:val="22"/>
          <w:szCs w:val="22"/>
        </w:rPr>
        <w:footnoteReference w:id="6"/>
      </w:r>
      <w:r w:rsidRPr="00A301B2">
        <w:rPr>
          <w:rFonts w:ascii="Calibri" w:hAnsi="Calibri" w:cs="Calibri"/>
        </w:rPr>
        <w:t xml:space="preserve"> und Retro-Ästhetiken aus; zugleich sind Neonfarben oder Schwarz, Weiß und Rot charakteristisch. In diesem Stil werden oftmals historische Bilder maskierter männlicher Guerilla-Kämpfer mit Maschinengewehren oder Faschisten, Totenkopf-Masken bzw. rechtsextreme Symbole verbreitet. Abbildung 2 zeigt exemplarisch ein Bild mit </w:t>
      </w:r>
      <w:r w:rsidRPr="00A301B2">
        <w:rPr>
          <w:rFonts w:ascii="Calibri" w:hAnsi="Calibri" w:cs="Calibri"/>
          <w:i/>
          <w:iCs/>
        </w:rPr>
        <w:t>Terrorwave</w:t>
      </w:r>
      <w:r w:rsidRPr="00A301B2">
        <w:rPr>
          <w:rFonts w:ascii="Calibri" w:hAnsi="Calibri" w:cs="Calibri"/>
        </w:rPr>
        <w:t xml:space="preserve">-Ästhetik im Glitch- und Retro-Stil. </w:t>
      </w:r>
    </w:p>
    <w:p w14:paraId="11783560" w14:textId="77777777" w:rsidR="00533816" w:rsidRPr="00A301B2" w:rsidRDefault="00533816" w:rsidP="00EC70B6">
      <w:pPr>
        <w:rPr>
          <w:rFonts w:ascii="Calibri" w:hAnsi="Calibri" w:cs="Calibri"/>
          <w:lang w:val="en-US"/>
        </w:rPr>
      </w:pPr>
      <w:r w:rsidRPr="00A301B2">
        <w:rPr>
          <w:rFonts w:ascii="Calibri" w:hAnsi="Calibri" w:cs="Calibri"/>
          <w:i/>
          <w:iCs/>
        </w:rPr>
        <w:t>Terrorwave</w:t>
      </w:r>
      <w:r w:rsidRPr="00A301B2">
        <w:rPr>
          <w:rFonts w:ascii="Calibri" w:hAnsi="Calibri" w:cs="Calibri"/>
        </w:rPr>
        <w:t xml:space="preserve"> ist gekennzeichnet durch eine Leerstelle hinsichtlich der Folgen, die die glorifizierte Gewalt mit sich bringt. Entsprechende Bildpraktiken bringen einen direkt auf zeitgenössische Modeästhetiken verweisenden Stil zum Ausdruck und sparen dabei die ideologische Zugehörigkeit der Aktivist*innen aus. Es finden sich keine extremistischen Logos oder Slogans darin, damit das Bildmaterial in Mainstream-Netzwerken zirkulieren kann. Bilder mit entsprechenden Ästhetiken und Motiven bringen die Sehnsüchte junger Männer </w:t>
      </w:r>
      <w:r w:rsidRPr="00A301B2">
        <w:rPr>
          <w:rFonts w:ascii="Calibri" w:hAnsi="Calibri" w:cs="Calibri"/>
        </w:rPr>
        <w:lastRenderedPageBreak/>
        <w:t xml:space="preserve">nach terroristischer Gewalt zum Ausdruck. Terroristische Taten werden – meist in englischer Sprache – durch eine stylische Aufmachung glorifiziert. </w:t>
      </w:r>
      <w:r w:rsidRPr="00A301B2">
        <w:rPr>
          <w:rFonts w:ascii="Calibri" w:hAnsi="Calibri" w:cs="Calibri"/>
          <w:lang w:val="en-US"/>
        </w:rPr>
        <w:t xml:space="preserve">(Molloy 2023 (gnet-research.org), </w:t>
      </w:r>
      <w:r w:rsidRPr="00A301B2">
        <w:rPr>
          <w:rFonts w:ascii="Calibri" w:hAnsi="Calibri" w:cs="Calibri"/>
          <w:i/>
          <w:iCs/>
          <w:lang w:val="en-US"/>
        </w:rPr>
        <w:t>Terrorwave</w:t>
      </w:r>
      <w:r w:rsidRPr="00A301B2">
        <w:rPr>
          <w:rFonts w:ascii="Calibri" w:hAnsi="Calibri" w:cs="Calibri"/>
          <w:lang w:val="en-US"/>
        </w:rPr>
        <w:t xml:space="preserve"> (belltower.news), Manemann 2021 (belltower.news))</w:t>
      </w:r>
    </w:p>
    <w:p w14:paraId="4BA468F5" w14:textId="77777777" w:rsidR="00533816" w:rsidRPr="00A301B2" w:rsidRDefault="00533816" w:rsidP="00533816">
      <w:pPr>
        <w:spacing w:line="360" w:lineRule="auto"/>
        <w:jc w:val="both"/>
        <w:rPr>
          <w:rFonts w:ascii="Calibri" w:hAnsi="Calibri" w:cs="Calibri"/>
          <w:color w:val="000000"/>
          <w:sz w:val="22"/>
          <w:szCs w:val="22"/>
          <w:lang w:val="en-US"/>
        </w:rPr>
      </w:pPr>
    </w:p>
    <w:p w14:paraId="7D5B6AF9" w14:textId="77777777" w:rsidR="00533816" w:rsidRPr="00A301B2" w:rsidRDefault="00533816" w:rsidP="00533816">
      <w:pPr>
        <w:spacing w:line="360" w:lineRule="auto"/>
        <w:jc w:val="center"/>
        <w:rPr>
          <w:rFonts w:ascii="Calibri" w:hAnsi="Calibri" w:cs="Calibri"/>
          <w:color w:val="000000"/>
          <w:sz w:val="22"/>
          <w:szCs w:val="22"/>
        </w:rPr>
      </w:pPr>
      <w:r w:rsidRPr="00A301B2">
        <w:rPr>
          <w:rFonts w:ascii="Calibri" w:hAnsi="Calibri" w:cs="Calibri"/>
          <w:noProof/>
          <w:color w:val="000000"/>
          <w:sz w:val="22"/>
          <w:szCs w:val="22"/>
        </w:rPr>
        <w:drawing>
          <wp:inline distT="0" distB="0" distL="0" distR="0" wp14:anchorId="728F3FFD" wp14:editId="7D81C167">
            <wp:extent cx="1532964" cy="2138339"/>
            <wp:effectExtent l="0" t="0" r="3810" b="0"/>
            <wp:docPr id="1027" name="Grafik 1" descr="Vermummter Mann mit einem Maschinengewehr, hinter ihm eine Kollage von Zeitungsartikeln, unter ihm steht: &quot;We're already at war&quot;.&#10;&#10;">
              <a:extLst xmlns:a="http://schemas.openxmlformats.org/drawingml/2006/main">
                <a:ext uri="{FF2B5EF4-FFF2-40B4-BE49-F238E27FC236}">
                  <a16:creationId xmlns:a16="http://schemas.microsoft.com/office/drawing/2014/main" id="{E7C88E02-69A5-6ED9-ED82-1DEDA1B9D9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Grafik 1" descr="Vermummter Mann mit einem Maschinengewehr, hinter ihm eine Kollage von Zeitungsartikeln, unter ihm steht: &quot;We're already at war&quot;.&#10;&#10;">
                      <a:extLst>
                        <a:ext uri="{FF2B5EF4-FFF2-40B4-BE49-F238E27FC236}">
                          <a16:creationId xmlns:a16="http://schemas.microsoft.com/office/drawing/2014/main" id="{E7C88E02-69A5-6ED9-ED82-1DEDA1B9D935}"/>
                        </a:ext>
                      </a:extLst>
                    </pic:cNvPr>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1538595" cy="2146194"/>
                    </a:xfrm>
                    <a:prstGeom prst="rect">
                      <a:avLst/>
                    </a:prstGeom>
                    <a:noFill/>
                  </pic:spPr>
                </pic:pic>
              </a:graphicData>
            </a:graphic>
          </wp:inline>
        </w:drawing>
      </w:r>
      <w:r w:rsidRPr="00A301B2">
        <w:rPr>
          <w:rFonts w:ascii="Calibri" w:hAnsi="Calibri" w:cs="Calibri"/>
          <w:color w:val="000000"/>
          <w:sz w:val="22"/>
          <w:szCs w:val="22"/>
        </w:rPr>
        <w:t xml:space="preserve">  </w:t>
      </w:r>
    </w:p>
    <w:p w14:paraId="00EA0BA6" w14:textId="77777777" w:rsidR="00C510BA" w:rsidRPr="00A301B2" w:rsidRDefault="00C510BA" w:rsidP="006A6207">
      <w:pPr>
        <w:rPr>
          <w:rFonts w:ascii="Calibri" w:hAnsi="Calibri" w:cs="Calibri"/>
        </w:rPr>
      </w:pPr>
      <w:r w:rsidRPr="00A301B2">
        <w:rPr>
          <w:rFonts w:ascii="Calibri" w:hAnsi="Calibri" w:cs="Calibri"/>
          <w:lang w:val="en-US"/>
        </w:rPr>
        <w:t xml:space="preserve">Abbildung 2: Joshua Molloy. 2023. „Terrorwave: The Aesthetics of Violence and Terrorist Imagery in Militant Accelerationist Subcultures.“ gnet-research.org, 5. </w:t>
      </w:r>
      <w:r w:rsidRPr="00A301B2">
        <w:rPr>
          <w:rFonts w:ascii="Calibri" w:hAnsi="Calibri" w:cs="Calibri"/>
        </w:rPr>
        <w:t xml:space="preserve">April. Zugriff am 29. August 2025. https://gnetresearch.org/2023/04/05/terrorwave-the-aesthetics-of-violence-and-terrorist-imagery-in-militant-accelerationist-subcultures/. </w:t>
      </w:r>
    </w:p>
    <w:p w14:paraId="72DCE001" w14:textId="6D376351" w:rsidR="00533816" w:rsidRPr="00A301B2" w:rsidRDefault="00533816" w:rsidP="00C510BA">
      <w:pPr>
        <w:rPr>
          <w:rFonts w:ascii="Calibri" w:hAnsi="Calibri" w:cs="Calibri"/>
        </w:rPr>
      </w:pPr>
      <w:r w:rsidRPr="00A301B2">
        <w:rPr>
          <w:rFonts w:ascii="Calibri" w:hAnsi="Calibri" w:cs="Calibri"/>
        </w:rPr>
        <w:t xml:space="preserve">Darüber hinaus mutet das Bild der Collage an, als sei dafür eine Stockfotografie benutzt worden. Diese Bildgattung ist auf ihre wirtschaftliche Verwertung ausgelegt und orientiert sich an den Wünschen ihrer Kund*innen. Stockfotografie ist frei im Netz erhältlich – entsprechendes Material kann somit von terroristischen Akteur*innen erworben, respektive angeeignet werden. Durch die Dynamiken des Internets ist es auch nicht mehr de facto durch Copyright geschützt, da es auf Social Media und in anderen Foren häufig gescreenshotet und weitergeleitet werden kann. Anonyme Akteur*innen eignen sich jegliches Material an, das sie attraktiv finden, Bildrechte spielen in diesen Kontexten keine Rolle mehr. Es gelangen also auch Stockfotografien in Umlauf, für die nicht alle zahlen. </w:t>
      </w:r>
    </w:p>
    <w:p w14:paraId="43B2567D" w14:textId="77777777" w:rsidR="00533816" w:rsidRPr="00A301B2" w:rsidRDefault="00533816" w:rsidP="002D74DF">
      <w:pPr>
        <w:rPr>
          <w:rFonts w:ascii="Calibri" w:hAnsi="Calibri" w:cs="Calibri"/>
        </w:rPr>
      </w:pPr>
      <w:r w:rsidRPr="00A301B2">
        <w:rPr>
          <w:rFonts w:ascii="Calibri" w:hAnsi="Calibri" w:cs="Calibri"/>
        </w:rPr>
        <w:t xml:space="preserve">Auch abseits terroristischer Kontexte ergeben sich dadurch bemerkenswerte Zufälle, die aber auf eine mögliche Rezeption hinweisen: Die CDU und die AfD verwendeten in politischen Kampagnen bspw. die gleichen Bilder. Bereits seit ihren Anfängen in den 1970er-Jahren konzentrieren sich Bilddatenbanken für Fotografie auf Werbung. Daher ist eine hohe Qualität der Bilder entscheidend und ihre Ästhetik ist mit einer „sterile[n] Perfektion“ (Nolte 2024, S. 41) in Verbindung zu bringen. Zudem zeichnen sich Ästhetiken von Stockfotografie in der Regel durch eine Spannung aus, die sich einerseits aus ihrer „generischen, bedeutungsoffenen und anonymen“ (ebd., S. 20) Gestaltung ergeben. Stockfotografie soll Details systematisch ausblenden, vage bleiben und bedeutungsoffen sein, um vielseitig zum Einsatz kommen zu können. Es soll „jegliche Form von individueller Distinktion“ vermieden werden (ebd., S. 21). </w:t>
      </w:r>
    </w:p>
    <w:p w14:paraId="2050AE80" w14:textId="77777777" w:rsidR="00533816" w:rsidRPr="00A301B2" w:rsidRDefault="00533816" w:rsidP="002D74DF">
      <w:pPr>
        <w:rPr>
          <w:rFonts w:ascii="Calibri" w:hAnsi="Calibri" w:cs="Calibri"/>
        </w:rPr>
      </w:pPr>
      <w:r w:rsidRPr="00A301B2">
        <w:rPr>
          <w:rFonts w:ascii="Calibri" w:hAnsi="Calibri" w:cs="Calibri"/>
        </w:rPr>
        <w:lastRenderedPageBreak/>
        <w:t xml:space="preserve">Andererseits beabsichtigt Stockfotografie eine „singuläre Qualität und offensichtliche Originalität“ (ebd., S. 20), um potenzielle Kund*innen zum Kauf zu verleiten. Ferner ergibt sich der ästhetische Gehalt einer Stockfotografie insbesondere aus dem Zusammenspiel mit Sprache. Sprache versucht, besagten Bedeutungsüberschuss zu begrenzen. Letztlich ist der Bildgattung in dieser Form eine Unauffälligkeit zu attestieren, durch die sich Stockfotografien möglichst dezent in ihre Umgebung einfügen (ebd., S. 7/10/16/20/22/43). Stockfootage-Ästhetik wird auch in anderen Kontexten häufig ethisch kritisiert, z. B. weil sie Menschen austauschbar und entindividualisiert erscheinen lässt (Frosch 2020; 2003; Kalazić et al. 2015; Aiello 2022). </w:t>
      </w:r>
      <w:r w:rsidRPr="00A301B2">
        <w:rPr>
          <w:rFonts w:ascii="Calibri" w:hAnsi="Calibri" w:cs="Calibri"/>
          <w:kern w:val="0"/>
        </w:rPr>
        <w:t>Da Stockfotografien durch die genannten Merkmale gekennzeichnet sind, eröffnen sie für Terrorist*innen eine vermeintlich neutrale Projektionsfläche, die in ethisch problematischer Weise mit neuen Bedeutungen überlagert und in deren eigene ästhetische Kommunikationsstrategien integriert wird.</w:t>
      </w:r>
    </w:p>
    <w:p w14:paraId="779ECE14" w14:textId="77777777" w:rsidR="00533816" w:rsidRPr="00645858" w:rsidRDefault="00533816" w:rsidP="002D74DF">
      <w:pPr>
        <w:pStyle w:val="berschrift2"/>
        <w:rPr>
          <w:rFonts w:ascii="Calibri" w:hAnsi="Calibri" w:cs="Calibri"/>
        </w:rPr>
      </w:pPr>
      <w:r w:rsidRPr="00645858">
        <w:rPr>
          <w:rFonts w:ascii="Calibri" w:hAnsi="Calibri" w:cs="Calibri"/>
        </w:rPr>
        <w:t xml:space="preserve">Interpretation </w:t>
      </w:r>
    </w:p>
    <w:p w14:paraId="29636761" w14:textId="77777777" w:rsidR="00533816" w:rsidRPr="00A301B2" w:rsidRDefault="00533816" w:rsidP="002D74DF">
      <w:pPr>
        <w:rPr>
          <w:rFonts w:ascii="Calibri" w:hAnsi="Calibri" w:cs="Calibri"/>
        </w:rPr>
      </w:pPr>
      <w:r w:rsidRPr="00A301B2">
        <w:rPr>
          <w:rFonts w:ascii="Calibri" w:hAnsi="Calibri" w:cs="Calibri"/>
        </w:rPr>
        <w:t>Der medienästhetische Gehalt der vorliegenden Bild-Text-Kombination ist insbesondere auf Grundlage dieser beiden Herleitungen zu erarbeiten.</w:t>
      </w:r>
    </w:p>
    <w:p w14:paraId="6581AAEF" w14:textId="77777777" w:rsidR="00533816" w:rsidRPr="00A301B2" w:rsidRDefault="00533816" w:rsidP="002D74DF">
      <w:pPr>
        <w:rPr>
          <w:rFonts w:ascii="Calibri" w:hAnsi="Calibri" w:cs="Calibri"/>
        </w:rPr>
      </w:pPr>
      <w:r w:rsidRPr="00A301B2">
        <w:rPr>
          <w:rFonts w:ascii="Calibri" w:hAnsi="Calibri" w:cs="Calibri"/>
        </w:rPr>
        <w:t xml:space="preserve">Wie Bildpraktiken des </w:t>
      </w:r>
      <w:r w:rsidRPr="00A301B2">
        <w:rPr>
          <w:rFonts w:ascii="Calibri" w:hAnsi="Calibri" w:cs="Calibri"/>
          <w:i/>
          <w:iCs/>
        </w:rPr>
        <w:t>Terrorwaves</w:t>
      </w:r>
      <w:r w:rsidRPr="00A301B2">
        <w:rPr>
          <w:rFonts w:ascii="Calibri" w:hAnsi="Calibri" w:cs="Calibri"/>
        </w:rPr>
        <w:t xml:space="preserve"> glorifiziert und heroisiert auch die vorliegende Collage Gewalt durch eine martialische Aufmachung und spart dabei die mit einem Anschlag einhergehenden Folgen aus. Das Motiv der Waffe signalisiert neben einer Bedrohung außerdem Stärke, Macht und Kontrolle. Es sind keine versehrten Menschen sichtbar, kein Blut und keine Toten. Terroristische Aktionen sollen im Sinne von </w:t>
      </w:r>
      <w:r w:rsidRPr="00A301B2">
        <w:rPr>
          <w:rFonts w:ascii="Calibri" w:hAnsi="Calibri" w:cs="Calibri"/>
          <w:i/>
          <w:iCs/>
        </w:rPr>
        <w:t>Terrorwave</w:t>
      </w:r>
      <w:r w:rsidRPr="00A301B2">
        <w:rPr>
          <w:rFonts w:ascii="Calibri" w:hAnsi="Calibri" w:cs="Calibri"/>
        </w:rPr>
        <w:t xml:space="preserve"> mit Hilfe von Lässigkeit aufgewertet werden. Das Bildmaterial soll „</w:t>
      </w:r>
      <w:r w:rsidRPr="00A301B2">
        <w:rPr>
          <w:rFonts w:ascii="Calibri" w:hAnsi="Calibri" w:cs="Calibri"/>
          <w:color w:val="222222"/>
          <w:spacing w:val="8"/>
          <w:shd w:val="clear" w:color="auto" w:fill="FFFFFF"/>
        </w:rPr>
        <w:t>tacticool aesthetics</w:t>
      </w:r>
      <w:r w:rsidRPr="00A301B2">
        <w:rPr>
          <w:rFonts w:ascii="Calibri" w:hAnsi="Calibri" w:cs="Calibri"/>
        </w:rPr>
        <w:t>“</w:t>
      </w:r>
      <w:r w:rsidRPr="00A301B2">
        <w:rPr>
          <w:rStyle w:val="Funotenzeichen"/>
          <w:rFonts w:ascii="Calibri" w:hAnsi="Calibri" w:cs="Calibri"/>
          <w:color w:val="000000"/>
          <w:sz w:val="22"/>
          <w:szCs w:val="22"/>
        </w:rPr>
        <w:footnoteReference w:id="7"/>
      </w:r>
      <w:r w:rsidRPr="00A301B2">
        <w:rPr>
          <w:rFonts w:ascii="Calibri" w:hAnsi="Calibri" w:cs="Calibri"/>
        </w:rPr>
        <w:t xml:space="preserve"> aufweisen (Molloy 2023). Durch diese abgeklärte und besonnene Inszenierung ergeben sich Bildverwandtschaften zu Filmplakaten der (westlichen) Kino-Kultur. Die Plakate der Filme „Der Profi 2“ (Abb. 3) oder „James Bond – Sag niemals nie“ (Abb. 4) nutzen ebenso eine auf die Betrachter*innen gerichtete Pistole, um durch ein spannungsreiches Motiv für einen Film zu werben. Terrorist*innen gerieren sich im vorliegenden Aufruf somit als Actionheld*innen. Akteur*innen von Terroranschlägen sollen mit Hilfe dieser Bild-Text-Kombination aufgewertet werden. Aufschlussreich ist in diesem Zusammenhang, dass eine Ego-Shooter-Perspektive lediglich durch die Fadenkreuze erzeugt wird, dominanter sind die Akteur*innen selbst bzw. eine auf die Betrachtenden gerichtete Pistole. Der Handelnde befindet sich, wie bei den Filmplakaten, somit auch visuell im Zentrum der Aufmerksamkeit. Darin weicht die in diesem Beitrag analysierte Collage von anderen Terroraufrufen ab (vgl. etwa Abb. 5). </w:t>
      </w:r>
    </w:p>
    <w:p w14:paraId="3A878398" w14:textId="77777777" w:rsidR="00533816" w:rsidRPr="00A301B2" w:rsidRDefault="00533816" w:rsidP="00533816">
      <w:pPr>
        <w:spacing w:line="360" w:lineRule="auto"/>
        <w:jc w:val="both"/>
        <w:rPr>
          <w:rFonts w:ascii="Calibri" w:hAnsi="Calibri" w:cs="Calibri"/>
          <w:sz w:val="22"/>
          <w:szCs w:val="22"/>
        </w:rPr>
      </w:pPr>
    </w:p>
    <w:p w14:paraId="7BD01FDA" w14:textId="77777777" w:rsidR="00533816" w:rsidRPr="00A301B2" w:rsidRDefault="00533816" w:rsidP="00533816">
      <w:pPr>
        <w:spacing w:line="360" w:lineRule="auto"/>
        <w:jc w:val="center"/>
        <w:rPr>
          <w:rFonts w:ascii="Calibri" w:hAnsi="Calibri" w:cs="Calibri"/>
          <w:sz w:val="22"/>
          <w:szCs w:val="22"/>
        </w:rPr>
      </w:pPr>
      <w:r w:rsidRPr="00A301B2">
        <w:rPr>
          <w:rFonts w:ascii="Calibri" w:hAnsi="Calibri" w:cs="Calibri"/>
          <w:noProof/>
          <w:sz w:val="22"/>
          <w:szCs w:val="22"/>
        </w:rPr>
        <w:lastRenderedPageBreak/>
        <w:drawing>
          <wp:inline distT="0" distB="0" distL="0" distR="0" wp14:anchorId="3DE07EF5" wp14:editId="2E8B4BE7">
            <wp:extent cx="1673860" cy="2384347"/>
            <wp:effectExtent l="0" t="0" r="2540" b="3810"/>
            <wp:docPr id="1029" name="Grafik 5" descr="Filmplakat: Der Profi 2 (1987), Mann richtet Pistole auf den*die Betrachter*in">
              <a:extLst xmlns:a="http://schemas.openxmlformats.org/drawingml/2006/main">
                <a:ext uri="{FF2B5EF4-FFF2-40B4-BE49-F238E27FC236}">
                  <a16:creationId xmlns:a16="http://schemas.microsoft.com/office/drawing/2014/main" id="{9AF7886B-7A5B-8584-A697-0E281CB896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Grafik 5" descr="Filmplakat: Der Profi 2 (1987), Mann richtet Pistole auf den*die Betrachter*in">
                      <a:extLst>
                        <a:ext uri="{FF2B5EF4-FFF2-40B4-BE49-F238E27FC236}">
                          <a16:creationId xmlns:a16="http://schemas.microsoft.com/office/drawing/2014/main" id="{9AF7886B-7A5B-8584-A697-0E281CB89619}"/>
                        </a:ext>
                      </a:extLst>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688965" cy="2405864"/>
                    </a:xfrm>
                    <a:prstGeom prst="rect">
                      <a:avLst/>
                    </a:prstGeom>
                    <a:noFill/>
                  </pic:spPr>
                </pic:pic>
              </a:graphicData>
            </a:graphic>
          </wp:inline>
        </w:drawing>
      </w:r>
      <w:r w:rsidRPr="00A301B2">
        <w:rPr>
          <w:rFonts w:ascii="Calibri" w:hAnsi="Calibri" w:cs="Calibri"/>
          <w:noProof/>
          <w:sz w:val="22"/>
          <w:szCs w:val="22"/>
        </w:rPr>
        <w:drawing>
          <wp:inline distT="0" distB="0" distL="0" distR="0" wp14:anchorId="2CC3238A" wp14:editId="0369AD4F">
            <wp:extent cx="1112371" cy="2368274"/>
            <wp:effectExtent l="0" t="0" r="5715" b="6985"/>
            <wp:docPr id="1031" name="Grafik 6" descr="Filmplakat: James Bond 007 - Sag niemals nie (1983), Mann richtet Pistole auf den*die Betrachter*in">
              <a:extLst xmlns:a="http://schemas.openxmlformats.org/drawingml/2006/main">
                <a:ext uri="{FF2B5EF4-FFF2-40B4-BE49-F238E27FC236}">
                  <a16:creationId xmlns:a16="http://schemas.microsoft.com/office/drawing/2014/main" id="{CA063F75-451B-7571-9B37-F38CB849E9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Grafik 6" descr="Filmplakat: James Bond 007 - Sag niemals nie (1983), Mann richtet Pistole auf den*die Betrachter*in">
                      <a:extLst>
                        <a:ext uri="{FF2B5EF4-FFF2-40B4-BE49-F238E27FC236}">
                          <a16:creationId xmlns:a16="http://schemas.microsoft.com/office/drawing/2014/main" id="{CA063F75-451B-7571-9B37-F38CB849E911}"/>
                        </a:ext>
                      </a:extLst>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112371" cy="236827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Pr="00A301B2">
        <w:rPr>
          <w:rFonts w:ascii="Calibri" w:hAnsi="Calibri" w:cs="Calibri"/>
          <w:sz w:val="22"/>
          <w:szCs w:val="22"/>
        </w:rPr>
        <w:t xml:space="preserve"> </w:t>
      </w:r>
      <w:r w:rsidRPr="00A301B2">
        <w:rPr>
          <w:rFonts w:ascii="Calibri" w:hAnsi="Calibri" w:cs="Calibri"/>
          <w:noProof/>
          <w:sz w:val="22"/>
          <w:szCs w:val="22"/>
        </w:rPr>
        <w:drawing>
          <wp:inline distT="0" distB="0" distL="0" distR="0" wp14:anchorId="3EC05E72" wp14:editId="66EDB464">
            <wp:extent cx="1871003" cy="2340573"/>
            <wp:effectExtent l="0" t="0" r="0" b="0"/>
            <wp:docPr id="1037716267" name="Grafik 1" descr="Fadenkreuz auf dem Weißen Haus, Person mit Handgranate in der Hand läuft darauf zu, daneben steht &quot;You are next...&quot; und arabische 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16267" name="Grafik 1" descr="Fadenkreuz auf dem Weißen Haus, Person mit Handgranate in der Hand läuft darauf zu, daneben steht &quot;You are next...&quot; und arabische Schrif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17188" cy="2398350"/>
                    </a:xfrm>
                    <a:prstGeom prst="rect">
                      <a:avLst/>
                    </a:prstGeom>
                    <a:noFill/>
                    <a:ln>
                      <a:noFill/>
                    </a:ln>
                  </pic:spPr>
                </pic:pic>
              </a:graphicData>
            </a:graphic>
          </wp:inline>
        </w:drawing>
      </w:r>
    </w:p>
    <w:p w14:paraId="410D090B" w14:textId="72E12297" w:rsidR="00533816" w:rsidRPr="00A301B2" w:rsidRDefault="0027069A" w:rsidP="008E6C9F">
      <w:pPr>
        <w:rPr>
          <w:rFonts w:ascii="Calibri" w:hAnsi="Calibri" w:cs="Calibri"/>
        </w:rPr>
      </w:pPr>
      <w:r w:rsidRPr="00A301B2">
        <w:rPr>
          <w:rFonts w:ascii="Calibri" w:hAnsi="Calibri" w:cs="Calibri"/>
        </w:rPr>
        <w:t xml:space="preserve">Abbildung 3: o. A. o. J. o.T. filmposter-archiv. de. Zugriff am 29. August 2025. </w:t>
      </w:r>
      <w:hyperlink r:id="rId25" w:history="1">
        <w:r w:rsidR="00771DAE" w:rsidRPr="00A301B2">
          <w:rPr>
            <w:rStyle w:val="Hyperlink"/>
            <w:rFonts w:ascii="Calibri" w:hAnsi="Calibri" w:cs="Calibri"/>
          </w:rPr>
          <w:t>https://www.filmposter-archiv.de/filmplakat.php?id=25612</w:t>
        </w:r>
      </w:hyperlink>
      <w:r w:rsidRPr="00A301B2">
        <w:rPr>
          <w:rFonts w:ascii="Calibri" w:hAnsi="Calibri" w:cs="Calibri"/>
        </w:rPr>
        <w:t>.</w:t>
      </w:r>
    </w:p>
    <w:p w14:paraId="78440786" w14:textId="0EF509D3" w:rsidR="00771DAE" w:rsidRPr="0005246C" w:rsidRDefault="00771DAE" w:rsidP="008E6C9F">
      <w:pPr>
        <w:rPr>
          <w:rFonts w:ascii="Calibri" w:hAnsi="Calibri" w:cs="Calibri"/>
          <w:lang w:val="en-US"/>
        </w:rPr>
      </w:pPr>
      <w:r w:rsidRPr="00A301B2">
        <w:rPr>
          <w:rFonts w:ascii="Calibri" w:hAnsi="Calibri" w:cs="Calibri"/>
        </w:rPr>
        <w:t xml:space="preserve">Abbildung 4: o. A. o. J. o.T. filmposter-archiv. de. Zugriff am 29. August 2025. </w:t>
      </w:r>
      <w:hyperlink r:id="rId26" w:history="1">
        <w:r w:rsidRPr="0005246C">
          <w:rPr>
            <w:rStyle w:val="Hyperlink"/>
            <w:rFonts w:ascii="Calibri" w:hAnsi="Calibri" w:cs="Calibri"/>
            <w:lang w:val="en-US"/>
          </w:rPr>
          <w:t>https://www.filmposter-archiv.de/filmplakat.php?id=25785</w:t>
        </w:r>
      </w:hyperlink>
      <w:r w:rsidRPr="0005246C">
        <w:rPr>
          <w:rFonts w:ascii="Calibri" w:hAnsi="Calibri" w:cs="Calibri"/>
          <w:lang w:val="en-US"/>
        </w:rPr>
        <w:t>.</w:t>
      </w:r>
    </w:p>
    <w:p w14:paraId="74F42689" w14:textId="0E29BDCC" w:rsidR="00771DAE" w:rsidRPr="00A301B2" w:rsidRDefault="008E6C9F" w:rsidP="008E6C9F">
      <w:pPr>
        <w:rPr>
          <w:rFonts w:ascii="Calibri" w:hAnsi="Calibri" w:cs="Calibri"/>
        </w:rPr>
      </w:pPr>
      <w:r w:rsidRPr="00A301B2">
        <w:rPr>
          <w:rFonts w:ascii="Calibri" w:hAnsi="Calibri" w:cs="Calibri"/>
          <w:lang w:val="en-US"/>
        </w:rPr>
        <w:t>Abbildung 5: Jackson Walker. 2024. „‚You are next‘: Pro-ISIS group creates poster targeting US Capitol“. Thenationaldesk.com, 6. Sep</w:t>
      </w:r>
      <w:r w:rsidRPr="00A301B2">
        <w:rPr>
          <w:rFonts w:ascii="Calibri" w:hAnsi="Calibri" w:cs="Calibri"/>
        </w:rPr>
        <w:t>tember. Zugriff am 29. August 2025. https://share.google/images/ahtLzAlQ7VErqAMoL.</w:t>
      </w:r>
    </w:p>
    <w:p w14:paraId="2C20BA59" w14:textId="06CACC64" w:rsidR="00533816" w:rsidRPr="00A301B2" w:rsidRDefault="00533816" w:rsidP="00835CD3">
      <w:pPr>
        <w:rPr>
          <w:rFonts w:ascii="Calibri" w:hAnsi="Calibri" w:cs="Calibri"/>
          <w:color w:val="000000"/>
        </w:rPr>
      </w:pPr>
      <w:r w:rsidRPr="00A301B2">
        <w:rPr>
          <w:rFonts w:ascii="Calibri" w:hAnsi="Calibri" w:cs="Calibri"/>
        </w:rPr>
        <w:t xml:space="preserve">Zudem findet sich in dem analysierten Aufruf, im Sinne von </w:t>
      </w:r>
      <w:r w:rsidRPr="00A301B2">
        <w:rPr>
          <w:rFonts w:ascii="Calibri" w:hAnsi="Calibri" w:cs="Calibri"/>
          <w:i/>
          <w:iCs/>
        </w:rPr>
        <w:t>Terrorwave</w:t>
      </w:r>
      <w:r w:rsidRPr="00A301B2">
        <w:rPr>
          <w:rFonts w:ascii="Calibri" w:hAnsi="Calibri" w:cs="Calibri"/>
        </w:rPr>
        <w:t>, keine eindeutig erkennbare ideologische Zugehörigkeit wieder (lediglich bei genauerer Betrachtung findet sich unten rechts ein äußerst kleines und undeutliches Logo). Die Verwendung englischer und die Vermeidung arabischer Sprache führt dazu, dass die Collage</w:t>
      </w:r>
      <w:r w:rsidRPr="00A301B2">
        <w:rPr>
          <w:rFonts w:ascii="Calibri" w:hAnsi="Calibri" w:cs="Calibri"/>
          <w:color w:val="000000"/>
        </w:rPr>
        <w:t xml:space="preserve"> </w:t>
      </w:r>
      <w:r w:rsidRPr="00A301B2">
        <w:rPr>
          <w:rFonts w:ascii="Calibri" w:hAnsi="Calibri" w:cs="Calibri"/>
        </w:rPr>
        <w:t>sich nicht eindeutig als Terroraufruf des „IS“ zu erkennen gibt.</w:t>
      </w:r>
      <w:r w:rsidRPr="00A301B2">
        <w:rPr>
          <w:rFonts w:ascii="Calibri" w:hAnsi="Calibri" w:cs="Calibri"/>
          <w:color w:val="000000"/>
        </w:rPr>
        <w:t xml:space="preserve"> </w:t>
      </w:r>
    </w:p>
    <w:p w14:paraId="68092E34" w14:textId="77777777" w:rsidR="00533816" w:rsidRPr="00A301B2" w:rsidRDefault="00533816" w:rsidP="00835CD3">
      <w:pPr>
        <w:rPr>
          <w:rFonts w:ascii="Calibri" w:hAnsi="Calibri" w:cs="Calibri"/>
        </w:rPr>
      </w:pPr>
      <w:r w:rsidRPr="00A301B2">
        <w:rPr>
          <w:rFonts w:ascii="Calibri" w:hAnsi="Calibri" w:cs="Calibri"/>
        </w:rPr>
        <w:t xml:space="preserve">Das Bild des Terroraufrufs entzieht sich jeglicher Form </w:t>
      </w:r>
      <w:r w:rsidRPr="00A301B2">
        <w:rPr>
          <w:rFonts w:ascii="Calibri" w:hAnsi="Calibri" w:cs="Calibri"/>
          <w:color w:val="000000"/>
        </w:rPr>
        <w:t>individueller Distinktion. Es ist auf visueller (und sprachlicher) Ebene offengehalten, wodurch eine unmittelbar bedrohliche Wahrnehmung vermieden wird. Keine eindeutig als „IS“-Kämpfer*in erkennbare Person hält die Waffe. Diese</w:t>
      </w:r>
      <w:r w:rsidRPr="00A301B2">
        <w:rPr>
          <w:rFonts w:ascii="Calibri" w:hAnsi="Calibri" w:cs="Calibri"/>
        </w:rPr>
        <w:t xml:space="preserve"> Unauffälligkeit der Collage führt dazu, dass deren bedrohliche Lesbarkeit ohne Kontextwissen und ohne eine Prozessierung der Betrachtenden erfolgen kann. Das vielzitierte Motiv des Laufs einer Pistole, der auf die Betrachter*innen gerichtet ist, findet sich etwa in einem </w:t>
      </w:r>
      <w:r w:rsidRPr="00A301B2">
        <w:rPr>
          <w:rFonts w:ascii="Calibri" w:hAnsi="Calibri" w:cs="Calibri"/>
          <w:i/>
          <w:iCs/>
        </w:rPr>
        <w:t>Instagram</w:t>
      </w:r>
      <w:r w:rsidRPr="00A301B2">
        <w:rPr>
          <w:rFonts w:ascii="Calibri" w:hAnsi="Calibri" w:cs="Calibri"/>
        </w:rPr>
        <w:t xml:space="preserve">-Beitrag von </w:t>
      </w:r>
      <w:r w:rsidRPr="00A301B2">
        <w:rPr>
          <w:rFonts w:ascii="Calibri" w:hAnsi="Calibri" w:cs="Calibri"/>
          <w:i/>
          <w:iCs/>
        </w:rPr>
        <w:t>Radio Berlin-Brandenburg</w:t>
      </w:r>
      <w:r w:rsidRPr="00A301B2">
        <w:rPr>
          <w:rFonts w:ascii="Calibri" w:hAnsi="Calibri" w:cs="Calibri"/>
        </w:rPr>
        <w:t xml:space="preserve"> (rbb) (Abb. 6). Der Beitrag der öffentlich-rechtlichen Sendeanstalt berichtet in diesem Zusammenhang über die Kriminalitätsstatistik Berlins. Die generische Offenheit des Bildmaterials des Terroraufrufs zielt folglich ebenso darauf ab, sich in einer Bilderflut auf Social Media nicht selbst zu delegitimieren. Diese ästhetische Strategie führt dazu, mit dem Terroraufruf eine große Reichweite zu erzielen. Der Terroraufruf kann somit im Sinne eines </w:t>
      </w:r>
      <w:r w:rsidRPr="00A301B2">
        <w:rPr>
          <w:rFonts w:ascii="Calibri" w:hAnsi="Calibri" w:cs="Calibri"/>
          <w:i/>
          <w:iCs/>
        </w:rPr>
        <w:t>Memes</w:t>
      </w:r>
      <w:r w:rsidRPr="00A301B2">
        <w:rPr>
          <w:rFonts w:ascii="Calibri" w:hAnsi="Calibri" w:cs="Calibri"/>
        </w:rPr>
        <w:t xml:space="preserve"> in populären Sozialen Netzwerken zirkulieren und erst die Aufdeckung durch Extremismus-Expert*innen führt zu seiner Diskreditierung und zu einer eindringlichen, spannungsreichen und gewalthaltigen Wahrnehmung. </w:t>
      </w:r>
    </w:p>
    <w:p w14:paraId="4C14339F" w14:textId="77777777" w:rsidR="00533816" w:rsidRPr="00A301B2" w:rsidRDefault="00533816" w:rsidP="00835CD3">
      <w:pPr>
        <w:rPr>
          <w:rFonts w:ascii="Calibri" w:hAnsi="Calibri" w:cs="Calibri"/>
        </w:rPr>
      </w:pPr>
      <w:r w:rsidRPr="00A301B2">
        <w:rPr>
          <w:rFonts w:ascii="Calibri" w:hAnsi="Calibri" w:cs="Calibri"/>
        </w:rPr>
        <w:lastRenderedPageBreak/>
        <w:t xml:space="preserve">Die Anschlussfähigkeit zur Stockfotografie ergibt sich durch die hohe Qualität des Bildes. Die spezifische Qualität des Bildes lässt eine handwerkliche Solidität erkennen, die sich beispielsweise an der Ausleuchtung des Bildes bemessen lässt, gepaart mit einer kreativen Zurückhaltung, die keinerlei Eigenpositionierung erkennen lässt. Auch dadurch bringen die Produzent*innen ein Gefühl von Stärke und Dominanz zum Ausdruck. Die niedrigschwellige Aneignung des Bildmaterials im Internet ermöglicht es den Terrorist*innen, eine Außenwirkung als mittellose Guerilla-Kämpfer*innen zu vermeiden und eine professionelle Selbstdarstellung zu erzeugen. Bei der Betrachtung des Terroraufrufs kann somit die Wahrnehmung entstehen, die Terrorist*innen seien Teil einer bedeutungsvollen Bewegung. Dadurch ist die Collage neben ihrem Aufruf zum Terror auch als Propagandamaterial wirkungsvoll und eine Weiterverbreitung von Terroraufrufen durch u. a. journalistische Medien ist von den Akteur*innen als Maximalwirkung mutmaßlich gewollt. </w:t>
      </w:r>
    </w:p>
    <w:p w14:paraId="1A155BBA" w14:textId="77777777" w:rsidR="00533816" w:rsidRPr="00A301B2" w:rsidRDefault="00533816" w:rsidP="00835CD3">
      <w:pPr>
        <w:rPr>
          <w:rFonts w:ascii="Calibri" w:hAnsi="Calibri" w:cs="Calibri"/>
        </w:rPr>
      </w:pPr>
      <w:r w:rsidRPr="00A301B2">
        <w:rPr>
          <w:rFonts w:ascii="Calibri" w:hAnsi="Calibri" w:cs="Calibri"/>
        </w:rPr>
        <w:t xml:space="preserve">Ähnliche Debatten werden bei Aktionen der neurechten </w:t>
      </w:r>
      <w:r w:rsidRPr="00A301B2">
        <w:rPr>
          <w:rFonts w:ascii="Calibri" w:hAnsi="Calibri" w:cs="Calibri"/>
          <w:i/>
          <w:iCs/>
        </w:rPr>
        <w:t>Identitären Bewegung</w:t>
      </w:r>
      <w:r w:rsidRPr="00A301B2">
        <w:rPr>
          <w:rFonts w:ascii="Calibri" w:hAnsi="Calibri" w:cs="Calibri"/>
        </w:rPr>
        <w:t xml:space="preserve"> geführt: Die Akteur*innen kletterten 2016 auf das Brandenburger Tor, woraufhin zahlreiche Medien darüber berichteten und somit ungewollt deren Ikonografie verbreiteten (Barthel/Begrich 2017, S. 15). Wie einfach besagte Professionalität in vorliegender Collage simuliert werden kann, verdeutlicht eine Suchmaschinen-Recherche. Abbildung 7 ist bspw. das Ergebnis einer kurzen Suchmaschinen-Recherche. Mit den Schlagworten „Stockfoto“, „Pistole auf Betrachter“ und „dunkel“ lassen sich ähnlich professionelle Bilder leicht finden.</w:t>
      </w:r>
    </w:p>
    <w:p w14:paraId="406CA318" w14:textId="77777777" w:rsidR="00533816" w:rsidRPr="00A301B2" w:rsidRDefault="00533816" w:rsidP="00533816">
      <w:pPr>
        <w:spacing w:line="360" w:lineRule="auto"/>
        <w:jc w:val="both"/>
        <w:rPr>
          <w:rFonts w:ascii="Calibri" w:hAnsi="Calibri" w:cs="Calibri"/>
          <w:sz w:val="22"/>
          <w:szCs w:val="22"/>
        </w:rPr>
      </w:pPr>
    </w:p>
    <w:p w14:paraId="22B9B639" w14:textId="77777777" w:rsidR="00533816" w:rsidRPr="00A301B2" w:rsidRDefault="00533816" w:rsidP="00533816">
      <w:pPr>
        <w:spacing w:line="360" w:lineRule="auto"/>
        <w:jc w:val="center"/>
        <w:rPr>
          <w:rFonts w:ascii="Calibri" w:hAnsi="Calibri" w:cs="Calibri"/>
          <w:color w:val="000000"/>
          <w:sz w:val="22"/>
          <w:szCs w:val="22"/>
        </w:rPr>
      </w:pPr>
      <w:r w:rsidRPr="00A301B2">
        <w:rPr>
          <w:rFonts w:ascii="Calibri" w:hAnsi="Calibri" w:cs="Calibri"/>
          <w:noProof/>
          <w:color w:val="000000"/>
          <w:sz w:val="22"/>
          <w:szCs w:val="22"/>
        </w:rPr>
        <w:drawing>
          <wp:inline distT="0" distB="0" distL="0" distR="0" wp14:anchorId="537B694D" wp14:editId="2885773C">
            <wp:extent cx="1538352" cy="2505075"/>
            <wp:effectExtent l="0" t="0" r="0" b="0"/>
            <wp:docPr id="5" name="Grafik 4" descr="Ausschnitt aus Post vom rbb-Instagram-Account: Mann mit Skimaske zielt mit Pistole auf den*die Betrachter*in. Darunter steht: Kriminalstatistik 2024: 1.500 Straftaten passieren in Berlin pro Tag">
              <a:extLst xmlns:a="http://schemas.openxmlformats.org/drawingml/2006/main">
                <a:ext uri="{FF2B5EF4-FFF2-40B4-BE49-F238E27FC236}">
                  <a16:creationId xmlns:a16="http://schemas.microsoft.com/office/drawing/2014/main" id="{E82920E7-A955-F3CA-501E-39B003CB7C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Ausschnitt aus Post vom rbb-Instagram-Account: Mann mit Skimaske zielt mit Pistole auf den*die Betrachter*in. Darunter steht: Kriminalstatistik 2024: 1.500 Straftaten passieren in Berlin pro Tag">
                      <a:extLst>
                        <a:ext uri="{FF2B5EF4-FFF2-40B4-BE49-F238E27FC236}">
                          <a16:creationId xmlns:a16="http://schemas.microsoft.com/office/drawing/2014/main" id="{E82920E7-A955-F3CA-501E-39B003CB7CEB}"/>
                        </a:ext>
                      </a:extLst>
                    </pic:cNvPr>
                    <pic:cNvPicPr>
                      <a:picLocks noChangeAspect="1"/>
                    </pic:cNvPicPr>
                  </pic:nvPicPr>
                  <pic:blipFill>
                    <a:blip r:embed="rId27"/>
                    <a:stretch>
                      <a:fillRect/>
                    </a:stretch>
                  </pic:blipFill>
                  <pic:spPr>
                    <a:xfrm>
                      <a:off x="0" y="0"/>
                      <a:ext cx="1549705" cy="2523562"/>
                    </a:xfrm>
                    <a:prstGeom prst="rect">
                      <a:avLst/>
                    </a:prstGeom>
                  </pic:spPr>
                </pic:pic>
              </a:graphicData>
            </a:graphic>
          </wp:inline>
        </w:drawing>
      </w:r>
      <w:r w:rsidRPr="00A301B2">
        <w:rPr>
          <w:rFonts w:ascii="Calibri" w:hAnsi="Calibri" w:cs="Calibri"/>
          <w:color w:val="000000"/>
          <w:sz w:val="22"/>
          <w:szCs w:val="22"/>
        </w:rPr>
        <w:t xml:space="preserve"> </w:t>
      </w:r>
      <w:r w:rsidRPr="00A301B2">
        <w:rPr>
          <w:rFonts w:ascii="Calibri" w:hAnsi="Calibri" w:cs="Calibri"/>
          <w:noProof/>
          <w:color w:val="000000"/>
          <w:sz w:val="22"/>
          <w:szCs w:val="22"/>
        </w:rPr>
        <w:drawing>
          <wp:inline distT="0" distB="0" distL="0" distR="0" wp14:anchorId="123858D2" wp14:editId="509B088E">
            <wp:extent cx="1657350" cy="2486025"/>
            <wp:effectExtent l="0" t="0" r="6350" b="3175"/>
            <wp:docPr id="1033" name="Grafik 1" descr="Eine Hand hält eine Pistole und richtet sie auf die Kamera, schwarzer Hintergrund">
              <a:extLst xmlns:a="http://schemas.openxmlformats.org/drawingml/2006/main">
                <a:ext uri="{FF2B5EF4-FFF2-40B4-BE49-F238E27FC236}">
                  <a16:creationId xmlns:a16="http://schemas.microsoft.com/office/drawing/2014/main" id="{4B5B277B-122F-D61F-075B-7710086486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Grafik 1" descr="Eine Hand hält eine Pistole und richtet sie auf die Kamera, schwarzer Hintergrund">
                      <a:extLst>
                        <a:ext uri="{FF2B5EF4-FFF2-40B4-BE49-F238E27FC236}">
                          <a16:creationId xmlns:a16="http://schemas.microsoft.com/office/drawing/2014/main" id="{4B5B277B-122F-D61F-075B-77100864861D}"/>
                        </a:ext>
                      </a:extLst>
                    </pic:cNvPr>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1685748" cy="2528622"/>
                    </a:xfrm>
                    <a:prstGeom prst="rect">
                      <a:avLst/>
                    </a:prstGeom>
                    <a:noFill/>
                  </pic:spPr>
                </pic:pic>
              </a:graphicData>
            </a:graphic>
          </wp:inline>
        </w:drawing>
      </w:r>
      <w:r w:rsidRPr="00A301B2">
        <w:rPr>
          <w:rFonts w:ascii="Calibri" w:hAnsi="Calibri" w:cs="Calibri"/>
          <w:color w:val="000000"/>
          <w:sz w:val="22"/>
          <w:szCs w:val="22"/>
        </w:rPr>
        <w:t xml:space="preserve">  </w:t>
      </w:r>
    </w:p>
    <w:p w14:paraId="230ED621" w14:textId="77777777" w:rsidR="00C56015" w:rsidRPr="00A301B2" w:rsidRDefault="001442A4" w:rsidP="00C56015">
      <w:pPr>
        <w:rPr>
          <w:rFonts w:ascii="Calibri" w:hAnsi="Calibri" w:cs="Calibri"/>
        </w:rPr>
      </w:pPr>
      <w:r w:rsidRPr="00A301B2">
        <w:rPr>
          <w:rFonts w:ascii="Calibri" w:hAnsi="Calibri" w:cs="Calibri"/>
        </w:rPr>
        <w:t>Abbildung 6: @rbb24 (Instagram). 2025. Post vom 22. März. Zugriff am 29. August 2025. https://www.instagram.com/p/ DHfjAgfuLEC/?img_index=1.</w:t>
      </w:r>
    </w:p>
    <w:p w14:paraId="496EB078" w14:textId="1E227D35" w:rsidR="001442A4" w:rsidRPr="00A301B2" w:rsidRDefault="00C56015" w:rsidP="00C56015">
      <w:pPr>
        <w:rPr>
          <w:rFonts w:ascii="Calibri" w:hAnsi="Calibri" w:cs="Calibri"/>
        </w:rPr>
      </w:pPr>
      <w:r w:rsidRPr="00A301B2">
        <w:rPr>
          <w:rFonts w:ascii="Calibri" w:hAnsi="Calibri" w:cs="Calibri"/>
        </w:rPr>
        <w:t>Abbildung 7: o. A. o. J. „Eine Hand hält eine Pistole und richtet sie auf die Kamera,</w:t>
      </w:r>
      <w:r w:rsidR="009D6D34" w:rsidRPr="00A301B2">
        <w:rPr>
          <w:rFonts w:ascii="Calibri" w:hAnsi="Calibri" w:cs="Calibri"/>
        </w:rPr>
        <w:t xml:space="preserve"> </w:t>
      </w:r>
      <w:r w:rsidRPr="00A301B2">
        <w:rPr>
          <w:rFonts w:ascii="Calibri" w:hAnsi="Calibri" w:cs="Calibri"/>
        </w:rPr>
        <w:t>schwarzer Hintergrund. Zugriff am 29. August 2025. https://www.westend61.de/de/foto/FSIF00661/eine-hand-haelt-eine-pistole-und-richtet-sie-auf-die-kamera-schwarzer-hintergrund.</w:t>
      </w:r>
    </w:p>
    <w:p w14:paraId="38DB2417" w14:textId="77777777" w:rsidR="001442A4" w:rsidRPr="00A301B2" w:rsidRDefault="001442A4" w:rsidP="001442A4">
      <w:pPr>
        <w:rPr>
          <w:rFonts w:ascii="Calibri" w:hAnsi="Calibri" w:cs="Calibri"/>
          <w:b/>
          <w:bCs/>
        </w:rPr>
      </w:pPr>
    </w:p>
    <w:p w14:paraId="6EAE72CD" w14:textId="7C68A9E8" w:rsidR="00533816" w:rsidRPr="00A301B2" w:rsidRDefault="00533816" w:rsidP="00835CD3">
      <w:pPr>
        <w:pStyle w:val="berschrift2"/>
        <w:rPr>
          <w:rFonts w:ascii="Calibri" w:hAnsi="Calibri" w:cs="Calibri"/>
          <w:sz w:val="22"/>
          <w:szCs w:val="22"/>
        </w:rPr>
      </w:pPr>
      <w:r w:rsidRPr="00A301B2">
        <w:rPr>
          <w:rFonts w:ascii="Calibri" w:hAnsi="Calibri" w:cs="Calibri"/>
        </w:rPr>
        <w:lastRenderedPageBreak/>
        <w:t>Fazit</w:t>
      </w:r>
    </w:p>
    <w:p w14:paraId="35B6A164" w14:textId="25232AF7" w:rsidR="00533816" w:rsidRPr="00A301B2" w:rsidRDefault="00533816" w:rsidP="00835CD3">
      <w:pPr>
        <w:rPr>
          <w:rFonts w:ascii="Calibri" w:hAnsi="Calibri" w:cs="Calibri"/>
        </w:rPr>
      </w:pPr>
      <w:r w:rsidRPr="00A301B2">
        <w:rPr>
          <w:rFonts w:ascii="Calibri" w:hAnsi="Calibri" w:cs="Calibri"/>
        </w:rPr>
        <w:t xml:space="preserve">Vorliegende Collage ist als aktives Objekt zu verstehen, dass Terrorismus affektiv ansprechend aufbereitet. Im Netz frei erhältliche Bilder erlauben es Terrorist*innen, Terrorismus im Sinne eines James Bond-Films zu inszenieren und Gewalt zu glorifizieren. Das Bildmaterial führt ohne eine Kontextualisierung nur bedingt zu Verstörung, es camoufliert sich durch das Aussprechen eines Neujahrsvorsatzes sowie unscheinbare Bildpraktiken und entzieht sich somit einer Auffindbarkeit durch Content-Filter im Zuge einer Selektion durch künstliche Intelligenz. </w:t>
      </w:r>
    </w:p>
    <w:p w14:paraId="3A5A3F03" w14:textId="77777777" w:rsidR="00533816" w:rsidRPr="00A301B2" w:rsidRDefault="00533816" w:rsidP="00835CD3">
      <w:pPr>
        <w:rPr>
          <w:rFonts w:ascii="Calibri" w:hAnsi="Calibri" w:cs="Calibri"/>
        </w:rPr>
      </w:pPr>
      <w:r w:rsidRPr="00A301B2">
        <w:rPr>
          <w:rFonts w:ascii="Calibri" w:hAnsi="Calibri" w:cs="Calibri"/>
        </w:rPr>
        <w:t xml:space="preserve">Diese Glorifizierung von Stärke kann besonders für junge, orientierungslose Menschen attraktiv sein. Jungen Menschen, die bereits mit Gefühlen von Wut, Ausgrenzung oder Orientierungslosigkeit kämpfen, kann dies bei der Identitätssuche helfen. Diese Gruppe könnte durch die aggressive und zugleich ‚coole‘ Symbolik stärker angesprochen werden, da dies ihre Emotionen aufgreift, zugleich Hemmungen abbaut und Orientierungslosigkeit in eine vermeintlich sinnstiftende Handlung katalysiert. Der Slogan „Don’t wait for a new year to take action!“ und eine auf sie gerichtete Pistole vermitteln dabei Dringlichkeit und fordern sie explizit zu einer Handlung auf. </w:t>
      </w:r>
    </w:p>
    <w:p w14:paraId="5A3E540C" w14:textId="77777777" w:rsidR="00533816" w:rsidRPr="00A301B2" w:rsidRDefault="00533816" w:rsidP="00835CD3">
      <w:pPr>
        <w:rPr>
          <w:rFonts w:ascii="Calibri" w:hAnsi="Calibri" w:cs="Calibri"/>
          <w:color w:val="000000"/>
        </w:rPr>
      </w:pPr>
      <w:r w:rsidRPr="00A301B2">
        <w:rPr>
          <w:rFonts w:ascii="Calibri" w:hAnsi="Calibri" w:cs="Calibri"/>
          <w:color w:val="000000"/>
        </w:rPr>
        <w:t xml:space="preserve">Extremismusprävention muss auf solche ästhetischen Strategien reagieren, indem etwa durch primärpräventive Maßnahmen die Medienkompetenz junger Menschen gefördert wird. Diese Medienkompetenz muss neben verstörender Terroraufrufe auch unscheinbare Bildpraktiken, die an lebensweltliche Erfahrungen wie Film oder Gaming anschließen, dezidiert in den Blick nehmen. Zudem ist in Einzelfallberatungen mit gefährdeten Jugendlichen zu arbeiten, die Gefahr laufen, solche Aufrufe zu konsumieren oder zu verbreiten. Hierfür anfällige Jugendliche müssen lernen, entsprechende extremistische Botschaften zu erkennen und ihnen u. U. resilient zu begegnen. Sie müssen verstehen, mit welchen Strategien ein ‚Märtyrer‘-Tod inszeniert wird, um einen (Massen-)Mord zu enttabuisieren. </w:t>
      </w:r>
    </w:p>
    <w:p w14:paraId="2766338C" w14:textId="77777777" w:rsidR="00533816" w:rsidRPr="00A301B2" w:rsidRDefault="00533816" w:rsidP="00835CD3">
      <w:pPr>
        <w:rPr>
          <w:rFonts w:ascii="Calibri" w:hAnsi="Calibri" w:cs="Calibri"/>
        </w:rPr>
      </w:pPr>
      <w:r w:rsidRPr="00A301B2">
        <w:rPr>
          <w:rFonts w:ascii="Calibri" w:hAnsi="Calibri" w:cs="Calibri"/>
          <w:color w:val="000000"/>
        </w:rPr>
        <w:t xml:space="preserve">Des Weiteren sind reaktive Ansätze zu verfolgen, wenn bereits eine Radikalisierung vorliegt. </w:t>
      </w:r>
      <w:r w:rsidRPr="00A301B2">
        <w:rPr>
          <w:rFonts w:ascii="Calibri" w:hAnsi="Calibri" w:cs="Calibri"/>
        </w:rPr>
        <w:t>Klient*innen, die solche Propaganda konsumiert haben, brauchen Raum, um über ihre Gefühle zu sprechen. Es ist wichtig, ihre Ängste, Wut und Sehnsüchte ernst zu nehmen und sie in konstruktive Bahnen zu lenken. Dabei sind konkrete Inhalte zu thematisieren. Berater*innen sollten mit Klient*innen explizit über die Botschaft des Materials sprechen: Wer produziert entsprechendes Material, welches Ziel verfolgen die Akteur*innen, welche persönlichen Konsequenzen hätte es, ihren Aufrufen zu folgen? Hier bedarf es zudem neuer Methoden der emotionsorientierten Arbeit am Material, um für einzelne Fälle gemeinsam mit den Klient*innen auszuarbeiten, warum gewisse mediale Botschaften für sie spezifisch anschlussfähig und attraktiv sind und welche weiteren Identifikationsangebote außerhalb von extremistischen Kontexten eine ähnliche Funktion erfüllen könnten.</w:t>
      </w:r>
    </w:p>
    <w:p w14:paraId="66C12DE5" w14:textId="77777777" w:rsidR="00533816" w:rsidRPr="00A301B2" w:rsidRDefault="00533816" w:rsidP="00835CD3">
      <w:pPr>
        <w:rPr>
          <w:rFonts w:ascii="Calibri" w:hAnsi="Calibri" w:cs="Calibri"/>
        </w:rPr>
      </w:pPr>
      <w:r w:rsidRPr="00A301B2">
        <w:rPr>
          <w:rFonts w:ascii="Calibri" w:hAnsi="Calibri" w:cs="Calibri"/>
        </w:rPr>
        <w:t xml:space="preserve">Die hohe Dynamik und Schnelllebigkeit der in extremistischen Terroraufrufen eingesetzten Medienästhetiken erfordert von Akteur*innen der Extremismusprävention eine </w:t>
      </w:r>
      <w:r w:rsidRPr="00A301B2">
        <w:rPr>
          <w:rFonts w:ascii="Calibri" w:hAnsi="Calibri" w:cs="Calibri"/>
        </w:rPr>
        <w:lastRenderedPageBreak/>
        <w:t>kontinuierliche Auseinandersetzung mit den sich wandelnden Kommunikationsformen im digitalen Raum. Ein fortlaufendes Monitoring ist dabei unerlässlich, um aktuelle Entwicklungen frühzeitig zu erkennen und angemessen darauf reagieren zu können. Dies setzt eine enge und koordinierte Zusammenarbeit mit Beratungsstellen, Bildungseinrichtungen, Jugendzentren, Familien und Ermittlungsbehörden voraus, um präventive Maßnahmen wirksam und kontextsensitiv umsetzen zu können.</w:t>
      </w:r>
    </w:p>
    <w:p w14:paraId="25BD9CCA" w14:textId="77777777" w:rsidR="00533816" w:rsidRPr="00A301B2" w:rsidRDefault="00533816" w:rsidP="00835CD3">
      <w:pPr>
        <w:pStyle w:val="berschrift2"/>
        <w:rPr>
          <w:rFonts w:ascii="Calibri" w:hAnsi="Calibri" w:cs="Calibri"/>
        </w:rPr>
      </w:pPr>
      <w:r w:rsidRPr="00A301B2">
        <w:rPr>
          <w:rFonts w:ascii="Calibri" w:hAnsi="Calibri" w:cs="Calibri"/>
        </w:rPr>
        <w:t>Literatur</w:t>
      </w:r>
    </w:p>
    <w:p w14:paraId="5499F8C4" w14:textId="77777777" w:rsidR="00533816" w:rsidRPr="00A301B2" w:rsidRDefault="00533816" w:rsidP="00835CD3">
      <w:pPr>
        <w:rPr>
          <w:rFonts w:ascii="Calibri" w:hAnsi="Calibri" w:cs="Calibri"/>
        </w:rPr>
      </w:pPr>
      <w:r w:rsidRPr="00A301B2">
        <w:rPr>
          <w:rFonts w:ascii="Calibri" w:hAnsi="Calibri" w:cs="Calibri"/>
        </w:rPr>
        <w:t xml:space="preserve">Barthel, Michael, und David Begrich. 2017. „Ästhetische Mobilmachung. Die medialen Strategien der neuen Rechten stellen die journalistische Berichterstattung vor neue Herausforderungen.“ miteinander-ev.de. Zugriff am 28. Mai 2025. </w:t>
      </w:r>
      <w:hyperlink r:id="rId30" w:history="1">
        <w:r w:rsidRPr="00A301B2">
          <w:rPr>
            <w:rStyle w:val="Hyperlink"/>
            <w:rFonts w:ascii="Calibri" w:hAnsi="Calibri" w:cs="Calibri"/>
            <w:kern w:val="0"/>
            <w:sz w:val="22"/>
            <w:szCs w:val="22"/>
          </w:rPr>
          <w:t>https://www.miteinander-ev.de/...Kulturkampf-von-rechts.pdf</w:t>
        </w:r>
      </w:hyperlink>
      <w:r w:rsidRPr="00A301B2">
        <w:rPr>
          <w:rFonts w:ascii="Calibri" w:hAnsi="Calibri" w:cs="Calibri"/>
        </w:rPr>
        <w:t>. [Link nicht mehr verfügbar]</w:t>
      </w:r>
    </w:p>
    <w:p w14:paraId="621B5F08" w14:textId="77777777" w:rsidR="00533816" w:rsidRPr="00A301B2" w:rsidRDefault="00533816" w:rsidP="00835CD3">
      <w:pPr>
        <w:rPr>
          <w:rFonts w:ascii="Calibri" w:hAnsi="Calibri" w:cs="Calibri"/>
        </w:rPr>
      </w:pPr>
      <w:r w:rsidRPr="00A301B2">
        <w:rPr>
          <w:rFonts w:ascii="Calibri" w:hAnsi="Calibri" w:cs="Calibri"/>
        </w:rPr>
        <w:t>Baßler, Moritz, und Heinz Drügh. 2021. „Gegenwartsästhetik“. 2. Aufl. Konstanz: Konstanz University Press.</w:t>
      </w:r>
    </w:p>
    <w:p w14:paraId="26DC93D2" w14:textId="77777777" w:rsidR="00533816" w:rsidRPr="00A301B2" w:rsidRDefault="00533816" w:rsidP="00835CD3">
      <w:pPr>
        <w:rPr>
          <w:rFonts w:ascii="Calibri" w:hAnsi="Calibri" w:cs="Calibri"/>
        </w:rPr>
      </w:pPr>
      <w:r w:rsidRPr="00A301B2">
        <w:rPr>
          <w:rFonts w:ascii="Calibri" w:hAnsi="Calibri" w:cs="Calibri"/>
        </w:rPr>
        <w:t>Goppelsröder, Fabian. 2022. „Aisthesis im Zeitalter der Digitalisierung.“ In: Ästhetik digitaler Medien – Aktuelle Perspektiven, hrsg. von Martina Ide, 15-30. Bielefeld: Transcript.</w:t>
      </w:r>
    </w:p>
    <w:p w14:paraId="16981DF7" w14:textId="77777777" w:rsidR="00533816" w:rsidRPr="00A301B2" w:rsidRDefault="00533816" w:rsidP="00835CD3">
      <w:pPr>
        <w:rPr>
          <w:rFonts w:ascii="Calibri" w:hAnsi="Calibri" w:cs="Calibri"/>
        </w:rPr>
      </w:pPr>
      <w:r w:rsidRPr="00A301B2">
        <w:rPr>
          <w:rFonts w:ascii="Calibri" w:hAnsi="Calibri" w:cs="Calibri"/>
        </w:rPr>
        <w:t>Kaupert, Michael, und Irene Leser. 2014. „Hillarys Hand – Zur politischen Ikonographie der Gegenwart“. Bielefeld: Transcript.</w:t>
      </w:r>
    </w:p>
    <w:p w14:paraId="0D6AA8CE" w14:textId="77777777" w:rsidR="00533816" w:rsidRPr="00A301B2" w:rsidRDefault="00533816" w:rsidP="00835CD3">
      <w:pPr>
        <w:rPr>
          <w:rFonts w:ascii="Calibri" w:hAnsi="Calibri" w:cs="Calibri"/>
        </w:rPr>
      </w:pPr>
      <w:r w:rsidRPr="00A301B2">
        <w:rPr>
          <w:rFonts w:ascii="Calibri" w:hAnsi="Calibri" w:cs="Calibri"/>
        </w:rPr>
        <w:t>Manemann, Thilo. 2021. „Terrorwave – Ästhetik, Sprache und kulturelle Codes.“ belltower.news, 17. Februar. Zugriff am 29. August 2025. https://www.belltower.news/schwerpunkt-rechtsterrorismus-terrorwave-aesthetik-sprache-und-kulturelle-codes-111635/.</w:t>
      </w:r>
    </w:p>
    <w:p w14:paraId="12082D99" w14:textId="77777777" w:rsidR="00533816" w:rsidRPr="00A301B2" w:rsidRDefault="00533816" w:rsidP="00835CD3">
      <w:pPr>
        <w:rPr>
          <w:rFonts w:ascii="Calibri" w:hAnsi="Calibri" w:cs="Calibri"/>
          <w:lang w:val="en-US"/>
        </w:rPr>
      </w:pPr>
      <w:r w:rsidRPr="00A301B2">
        <w:rPr>
          <w:rFonts w:ascii="Calibri" w:hAnsi="Calibri" w:cs="Calibri"/>
        </w:rPr>
        <w:t xml:space="preserve">Mitchell, W. J. T. 2009. „Vier Grundbegriffe der Bildwissenschaft.“ In: Bildtheorien – Anthropologische und kulturelle Grundlagen des Visualistic Turn, hrsg. von Klaus Sachs-Hombach, 319-27. </w:t>
      </w:r>
      <w:r w:rsidRPr="00A301B2">
        <w:rPr>
          <w:rFonts w:ascii="Calibri" w:hAnsi="Calibri" w:cs="Calibri"/>
          <w:lang w:val="en-US"/>
        </w:rPr>
        <w:t>Frankfurt a. M.: Suhrkamp.</w:t>
      </w:r>
    </w:p>
    <w:p w14:paraId="060F1D2D" w14:textId="77777777" w:rsidR="00533816" w:rsidRPr="00A301B2" w:rsidRDefault="00533816" w:rsidP="00835CD3">
      <w:pPr>
        <w:rPr>
          <w:rFonts w:ascii="Calibri" w:hAnsi="Calibri" w:cs="Calibri"/>
        </w:rPr>
      </w:pPr>
      <w:r w:rsidRPr="00A301B2">
        <w:rPr>
          <w:rFonts w:ascii="Calibri" w:hAnsi="Calibri" w:cs="Calibri"/>
          <w:lang w:val="en-US"/>
        </w:rPr>
        <w:t xml:space="preserve">Molloy, Joshua. 2023. „Terrorwave: The Aesthetics of Violence and Terrorist Imagery in Militant Accelerationist Subcultures.“ gnet-research.org, 5. </w:t>
      </w:r>
      <w:r w:rsidRPr="00A301B2">
        <w:rPr>
          <w:rFonts w:ascii="Calibri" w:hAnsi="Calibri" w:cs="Calibri"/>
        </w:rPr>
        <w:t>April. Zugriff am 29. August 2025. https://gnet-research.org/2023/04/05/terrorwave-the-aesthetics-of-violence-and-terrorist-imagery-in-militant-accelerationist-subcultures/.</w:t>
      </w:r>
    </w:p>
    <w:p w14:paraId="618E3F38" w14:textId="77777777" w:rsidR="00533816" w:rsidRPr="00A301B2" w:rsidRDefault="00533816" w:rsidP="00835CD3">
      <w:pPr>
        <w:rPr>
          <w:rFonts w:ascii="Calibri" w:hAnsi="Calibri" w:cs="Calibri"/>
        </w:rPr>
      </w:pPr>
      <w:r w:rsidRPr="00A301B2">
        <w:rPr>
          <w:rFonts w:ascii="Calibri" w:hAnsi="Calibri" w:cs="Calibri"/>
        </w:rPr>
        <w:t>Nolte, Thomas. 2024. „Stockfotografie“. Berlin: Wagenbach.</w:t>
      </w:r>
    </w:p>
    <w:p w14:paraId="398D7E97" w14:textId="77777777" w:rsidR="00533816" w:rsidRPr="00A301B2" w:rsidRDefault="00533816" w:rsidP="00835CD3">
      <w:pPr>
        <w:rPr>
          <w:rFonts w:ascii="Calibri" w:hAnsi="Calibri" w:cs="Calibri"/>
        </w:rPr>
      </w:pPr>
      <w:r w:rsidRPr="00A301B2">
        <w:rPr>
          <w:rFonts w:ascii="Calibri" w:hAnsi="Calibri" w:cs="Calibri"/>
        </w:rPr>
        <w:t xml:space="preserve">Ramsauer, Sandra. 2025. „500 Polizisten: Opernball wird Hochsicherheitszone.“ krone.at, 26. Februar. Zugriff am 29. August 2025. </w:t>
      </w:r>
      <w:hyperlink r:id="rId31" w:history="1">
        <w:r w:rsidRPr="00A301B2">
          <w:rPr>
            <w:rFonts w:ascii="Calibri" w:hAnsi="Calibri" w:cs="Calibri"/>
            <w:u w:val="single"/>
          </w:rPr>
          <w:t>https://www.krone.at/3704522</w:t>
        </w:r>
      </w:hyperlink>
      <w:r w:rsidRPr="00A301B2">
        <w:rPr>
          <w:rFonts w:ascii="Calibri" w:hAnsi="Calibri" w:cs="Calibri"/>
        </w:rPr>
        <w:t>.</w:t>
      </w:r>
    </w:p>
    <w:p w14:paraId="5FFD6419" w14:textId="77777777" w:rsidR="00533816" w:rsidRPr="00A301B2" w:rsidRDefault="00533816" w:rsidP="00835CD3">
      <w:pPr>
        <w:rPr>
          <w:rFonts w:ascii="Calibri" w:hAnsi="Calibri" w:cs="Calibri"/>
        </w:rPr>
      </w:pPr>
      <w:r w:rsidRPr="00A301B2">
        <w:rPr>
          <w:rFonts w:ascii="Calibri" w:hAnsi="Calibri" w:cs="Calibri"/>
        </w:rPr>
        <w:t>Richard, Birgit. 2003. „World Trade Center Image Complex + ‚shifting image‘: Zur Magie des technischen Bildes.“ Kunstforum International 164: 36-73.</w:t>
      </w:r>
    </w:p>
    <w:p w14:paraId="759A13DE" w14:textId="77777777" w:rsidR="00533816" w:rsidRPr="00A301B2" w:rsidRDefault="00533816" w:rsidP="00835CD3">
      <w:pPr>
        <w:rPr>
          <w:rFonts w:ascii="Calibri" w:hAnsi="Calibri" w:cs="Calibri"/>
        </w:rPr>
      </w:pPr>
      <w:r w:rsidRPr="00A301B2">
        <w:rPr>
          <w:rFonts w:ascii="Calibri" w:hAnsi="Calibri" w:cs="Calibri"/>
        </w:rPr>
        <w:t>Schneider, Frank. 2025. „Islamisten drohen mit Terror-Anschlag auf Oktoberfest.“ bild.de, 15. Januar. Zugriff am 29. August 2025. https://www.bild.de/news/inland/islamisten-drohen-mit-terror-anschlag-auf-das-oktoberfest-6787f3b948d3930c6fd0aadf.</w:t>
      </w:r>
    </w:p>
    <w:p w14:paraId="18D84131" w14:textId="77777777" w:rsidR="00533816" w:rsidRPr="00A301B2" w:rsidRDefault="00533816" w:rsidP="00835CD3">
      <w:pPr>
        <w:rPr>
          <w:rFonts w:ascii="Calibri" w:hAnsi="Calibri" w:cs="Calibri"/>
        </w:rPr>
      </w:pPr>
      <w:r w:rsidRPr="00A301B2">
        <w:rPr>
          <w:rFonts w:ascii="Calibri" w:hAnsi="Calibri" w:cs="Calibri"/>
        </w:rPr>
        <w:lastRenderedPageBreak/>
        <w:t>Schneider, Pablo. 2014. „Politische Ikonografie.“ In: Bild und Methode: Theoretische Hintergründe und methodische Verfahren der Bildwissenschaft, hrsg. vom Netzwerk Bildphilosophie, 331–38. Köln: Herbert von Halem.</w:t>
      </w:r>
    </w:p>
    <w:p w14:paraId="64FFD79B" w14:textId="6ECE9602" w:rsidR="00533816" w:rsidRPr="00A301B2" w:rsidRDefault="00533816" w:rsidP="00835CD3">
      <w:pPr>
        <w:rPr>
          <w:rFonts w:ascii="Calibri" w:hAnsi="Calibri" w:cs="Calibri"/>
          <w:lang w:val="en-US"/>
        </w:rPr>
      </w:pPr>
      <w:r w:rsidRPr="00A301B2">
        <w:rPr>
          <w:rFonts w:ascii="Calibri" w:hAnsi="Calibri" w:cs="Calibri"/>
          <w:lang w:val="en-US"/>
        </w:rPr>
        <w:t xml:space="preserve">Terrorwave. o. J. belltower.news. „Lexikon: Terrorwave.“ </w:t>
      </w:r>
      <w:r w:rsidRPr="00A301B2">
        <w:rPr>
          <w:rFonts w:ascii="Calibri" w:hAnsi="Calibri" w:cs="Calibri"/>
        </w:rPr>
        <w:t xml:space="preserve">Zugriff am 29. </w:t>
      </w:r>
      <w:r w:rsidRPr="00A301B2">
        <w:rPr>
          <w:rFonts w:ascii="Calibri" w:hAnsi="Calibri" w:cs="Calibri"/>
          <w:lang w:val="en-US"/>
        </w:rPr>
        <w:t xml:space="preserve">August 2025. </w:t>
      </w:r>
      <w:hyperlink r:id="rId32" w:history="1">
        <w:r w:rsidRPr="00A301B2">
          <w:rPr>
            <w:rFonts w:ascii="Calibri" w:hAnsi="Calibri" w:cs="Calibri"/>
            <w:u w:val="single"/>
            <w:lang w:val="en-US"/>
          </w:rPr>
          <w:t>https://www.belltower.news/lexikon/terrorwave/</w:t>
        </w:r>
      </w:hyperlink>
      <w:r w:rsidRPr="00A301B2">
        <w:rPr>
          <w:rFonts w:ascii="Calibri" w:hAnsi="Calibri" w:cs="Calibri"/>
          <w:lang w:val="en-US"/>
        </w:rPr>
        <w:t>.</w:t>
      </w:r>
    </w:p>
    <w:p w14:paraId="45FF3824" w14:textId="77777777" w:rsidR="00533816" w:rsidRPr="00A301B2" w:rsidRDefault="00533816" w:rsidP="00835CD3">
      <w:pPr>
        <w:rPr>
          <w:rFonts w:ascii="Calibri" w:hAnsi="Calibri" w:cs="Calibri"/>
        </w:rPr>
      </w:pPr>
      <w:r w:rsidRPr="00A301B2">
        <w:rPr>
          <w:rFonts w:ascii="Calibri" w:hAnsi="Calibri" w:cs="Calibri"/>
          <w:lang w:val="en-US"/>
        </w:rPr>
        <w:t xml:space="preserve">trackingterrorism.org. o. J. „About.“ </w:t>
      </w:r>
      <w:r w:rsidRPr="00A301B2">
        <w:rPr>
          <w:rFonts w:ascii="Calibri" w:hAnsi="Calibri" w:cs="Calibri"/>
        </w:rPr>
        <w:t xml:space="preserve">Zugriff am 29. August 2025. </w:t>
      </w:r>
      <w:hyperlink r:id="rId33" w:history="1">
        <w:r w:rsidRPr="00A301B2">
          <w:rPr>
            <w:rFonts w:ascii="Calibri" w:hAnsi="Calibri" w:cs="Calibri"/>
            <w:u w:val="single"/>
          </w:rPr>
          <w:t>https://trackingterrorism.org/about/</w:t>
        </w:r>
      </w:hyperlink>
      <w:r w:rsidRPr="00A301B2">
        <w:rPr>
          <w:rFonts w:ascii="Calibri" w:hAnsi="Calibri" w:cs="Calibri"/>
        </w:rPr>
        <w:t>.</w:t>
      </w:r>
    </w:p>
    <w:p w14:paraId="4D5B4297" w14:textId="77777777" w:rsidR="00533816" w:rsidRPr="00A301B2" w:rsidRDefault="00533816" w:rsidP="00835CD3">
      <w:pPr>
        <w:rPr>
          <w:rFonts w:ascii="Calibri" w:hAnsi="Calibri" w:cs="Calibri"/>
        </w:rPr>
      </w:pPr>
      <w:r w:rsidRPr="00A301B2">
        <w:rPr>
          <w:rFonts w:ascii="Calibri" w:hAnsi="Calibri" w:cs="Calibri"/>
        </w:rPr>
        <w:t xml:space="preserve">@TRACTerrorism. 2025. „[Tweet vom 12. Januar 2025].“ X (vormals Twitter). Zugriff am 29. August 2025. </w:t>
      </w:r>
      <w:hyperlink r:id="rId34" w:history="1">
        <w:r w:rsidRPr="00A301B2">
          <w:rPr>
            <w:rFonts w:ascii="Calibri" w:hAnsi="Calibri" w:cs="Calibri"/>
            <w:u w:val="single"/>
          </w:rPr>
          <w:t>https://x.com/TracTerrorism/status/1878501164196745483</w:t>
        </w:r>
      </w:hyperlink>
      <w:r w:rsidRPr="00A301B2">
        <w:rPr>
          <w:rFonts w:ascii="Calibri" w:hAnsi="Calibri" w:cs="Calibri"/>
        </w:rPr>
        <w:t>.</w:t>
      </w:r>
    </w:p>
    <w:p w14:paraId="14C9EAE0" w14:textId="77777777" w:rsidR="00533816" w:rsidRPr="00A301B2" w:rsidRDefault="00533816" w:rsidP="00835CD3">
      <w:pPr>
        <w:rPr>
          <w:rFonts w:ascii="Calibri" w:hAnsi="Calibri" w:cs="Calibri"/>
        </w:rPr>
      </w:pPr>
      <w:r w:rsidRPr="00A301B2">
        <w:rPr>
          <w:rFonts w:ascii="Calibri" w:hAnsi="Calibri" w:cs="Calibri"/>
        </w:rPr>
        <w:t>Warnke, Martin. 2010. „Politische Ikonographie.“ In: Ikonographie – Neue Wege der Forschung, hrsg. von Sabine Poeschel, 72–85. Darmstadt: WBG.</w:t>
      </w:r>
    </w:p>
    <w:p w14:paraId="53D1E5B1" w14:textId="77777777" w:rsidR="00533816" w:rsidRPr="00A301B2" w:rsidRDefault="00533816" w:rsidP="00835CD3">
      <w:pPr>
        <w:rPr>
          <w:rFonts w:ascii="Calibri" w:hAnsi="Calibri" w:cs="Calibri"/>
        </w:rPr>
      </w:pPr>
      <w:r w:rsidRPr="00A301B2">
        <w:rPr>
          <w:rFonts w:ascii="Calibri" w:hAnsi="Calibri" w:cs="Calibri"/>
        </w:rPr>
        <w:t>Zacharias, Wolfgang. 2012/2013. „Medien und Ästhetik.“ kubi-online.de, 2012/2013. Zugriff am 29. August 2025. https://www.kubi-online.de/artikel/medien-aesthetik.</w:t>
      </w:r>
    </w:p>
    <w:p w14:paraId="1FC01929" w14:textId="77777777" w:rsidR="00533816" w:rsidRPr="00A301B2" w:rsidRDefault="00533816" w:rsidP="00835CD3">
      <w:pPr>
        <w:pStyle w:val="berschrift2"/>
        <w:rPr>
          <w:rFonts w:ascii="Calibri" w:hAnsi="Calibri" w:cs="Calibri"/>
        </w:rPr>
      </w:pPr>
      <w:r w:rsidRPr="00A301B2">
        <w:rPr>
          <w:rFonts w:ascii="Calibri" w:hAnsi="Calibri" w:cs="Calibri"/>
        </w:rPr>
        <w:t xml:space="preserve">Bildverzeichnis: </w:t>
      </w:r>
    </w:p>
    <w:p w14:paraId="2620C91C" w14:textId="77777777" w:rsidR="00533816" w:rsidRPr="00A301B2" w:rsidRDefault="00533816" w:rsidP="00835CD3">
      <w:pPr>
        <w:rPr>
          <w:rFonts w:ascii="Calibri" w:hAnsi="Calibri" w:cs="Calibri"/>
          <w:lang w:val="en-US"/>
        </w:rPr>
      </w:pPr>
      <w:r w:rsidRPr="00A301B2">
        <w:rPr>
          <w:rFonts w:ascii="Calibri" w:hAnsi="Calibri" w:cs="Calibri"/>
        </w:rPr>
        <w:t xml:space="preserve">Abbildung 1: @TRACTerrorism. 2025. „[Tweet vom 12. Januar 2025].“ X (vormals Twitter). Zugriff am 29. </w:t>
      </w:r>
      <w:r w:rsidRPr="00A301B2">
        <w:rPr>
          <w:rFonts w:ascii="Calibri" w:hAnsi="Calibri" w:cs="Calibri"/>
          <w:lang w:val="en-US"/>
        </w:rPr>
        <w:t xml:space="preserve">August 2025. </w:t>
      </w:r>
      <w:hyperlink r:id="rId35" w:history="1">
        <w:r w:rsidRPr="00A301B2">
          <w:rPr>
            <w:rFonts w:ascii="Calibri" w:hAnsi="Calibri" w:cs="Calibri"/>
            <w:u w:val="single"/>
            <w:lang w:val="en-US"/>
          </w:rPr>
          <w:t>https://x.com/TracTerrorism/status/1878501164196745483</w:t>
        </w:r>
      </w:hyperlink>
      <w:r w:rsidRPr="00A301B2">
        <w:rPr>
          <w:rFonts w:ascii="Calibri" w:hAnsi="Calibri" w:cs="Calibri"/>
          <w:lang w:val="en-US"/>
        </w:rPr>
        <w:t>.</w:t>
      </w:r>
    </w:p>
    <w:p w14:paraId="0ECE23F2" w14:textId="77777777" w:rsidR="00533816" w:rsidRPr="00A301B2" w:rsidRDefault="00533816" w:rsidP="00835CD3">
      <w:pPr>
        <w:rPr>
          <w:rFonts w:ascii="Calibri" w:hAnsi="Calibri" w:cs="Calibri"/>
        </w:rPr>
      </w:pPr>
      <w:r w:rsidRPr="00A301B2">
        <w:rPr>
          <w:rFonts w:ascii="Calibri" w:hAnsi="Calibri" w:cs="Calibri"/>
          <w:lang w:val="en-US"/>
        </w:rPr>
        <w:t xml:space="preserve">Abbildung 2: Joshua Molloy. 2023. „Terrorwave: The Aesthetics of Violence and Terrorist Imagery in Militant Accelerationist Subcultures.“ gnet-research.org, 5. </w:t>
      </w:r>
      <w:r w:rsidRPr="00A301B2">
        <w:rPr>
          <w:rFonts w:ascii="Calibri" w:hAnsi="Calibri" w:cs="Calibri"/>
        </w:rPr>
        <w:t>April. Zugriff am 29. August 2025. https://gnet-research.org/2023/04/05/terrorwave-the-aesthetics-of-violence-and-terrorist-imagery-in-militant-accelerationist-subcultures/.</w:t>
      </w:r>
    </w:p>
    <w:p w14:paraId="2B5759FD" w14:textId="77777777" w:rsidR="00533816" w:rsidRPr="00A301B2" w:rsidRDefault="00533816" w:rsidP="00835CD3">
      <w:pPr>
        <w:rPr>
          <w:rFonts w:ascii="Calibri" w:hAnsi="Calibri" w:cs="Calibri"/>
        </w:rPr>
      </w:pPr>
      <w:r w:rsidRPr="00A301B2">
        <w:rPr>
          <w:rFonts w:ascii="Calibri" w:hAnsi="Calibri" w:cs="Calibri"/>
        </w:rPr>
        <w:t xml:space="preserve">Abbildung 3: o. A. o. J. o.T. filmposter-archiv.de. Zugriff am 29. August 2025. </w:t>
      </w:r>
      <w:hyperlink r:id="rId36" w:history="1">
        <w:r w:rsidRPr="00A301B2">
          <w:rPr>
            <w:rStyle w:val="Hyperlink"/>
            <w:rFonts w:ascii="Calibri" w:hAnsi="Calibri" w:cs="Calibri"/>
            <w:kern w:val="0"/>
            <w:sz w:val="22"/>
            <w:szCs w:val="22"/>
          </w:rPr>
          <w:t>https://www.filmposter-archiv.de/filmplakat.php?id=25612</w:t>
        </w:r>
      </w:hyperlink>
      <w:r w:rsidRPr="00A301B2">
        <w:rPr>
          <w:rFonts w:ascii="Calibri" w:hAnsi="Calibri" w:cs="Calibri"/>
        </w:rPr>
        <w:t>.</w:t>
      </w:r>
    </w:p>
    <w:p w14:paraId="6C868115" w14:textId="77777777" w:rsidR="00533816" w:rsidRPr="00A301B2" w:rsidRDefault="00533816" w:rsidP="00835CD3">
      <w:pPr>
        <w:rPr>
          <w:rFonts w:ascii="Calibri" w:hAnsi="Calibri" w:cs="Calibri"/>
          <w:lang w:val="en-US"/>
        </w:rPr>
      </w:pPr>
      <w:r w:rsidRPr="00A301B2">
        <w:rPr>
          <w:rFonts w:ascii="Calibri" w:hAnsi="Calibri" w:cs="Calibri"/>
        </w:rPr>
        <w:t xml:space="preserve">Abbildung 4: o. A. o. J. o.T. filmposter-archiv.de. Zugriff am 29. </w:t>
      </w:r>
      <w:r w:rsidRPr="00A301B2">
        <w:rPr>
          <w:rFonts w:ascii="Calibri" w:hAnsi="Calibri" w:cs="Calibri"/>
          <w:lang w:val="en-US"/>
        </w:rPr>
        <w:t xml:space="preserve">August 2025. </w:t>
      </w:r>
      <w:hyperlink r:id="rId37" w:history="1">
        <w:r w:rsidRPr="00A301B2">
          <w:rPr>
            <w:rStyle w:val="Hyperlink"/>
            <w:rFonts w:ascii="Calibri" w:hAnsi="Calibri" w:cs="Calibri"/>
            <w:kern w:val="0"/>
            <w:sz w:val="22"/>
            <w:szCs w:val="22"/>
            <w:lang w:val="en-US"/>
          </w:rPr>
          <w:t>https://www.filmposter-archiv.de/filmplakat.php?id=25785</w:t>
        </w:r>
      </w:hyperlink>
      <w:r w:rsidRPr="00A301B2">
        <w:rPr>
          <w:rFonts w:ascii="Calibri" w:hAnsi="Calibri" w:cs="Calibri"/>
          <w:lang w:val="en-US"/>
        </w:rPr>
        <w:t>.</w:t>
      </w:r>
    </w:p>
    <w:p w14:paraId="12FF6991" w14:textId="77777777" w:rsidR="00533816" w:rsidRPr="00A301B2" w:rsidRDefault="00533816" w:rsidP="00835CD3">
      <w:pPr>
        <w:rPr>
          <w:rFonts w:ascii="Calibri" w:hAnsi="Calibri" w:cs="Calibri"/>
        </w:rPr>
      </w:pPr>
      <w:r w:rsidRPr="00A301B2">
        <w:rPr>
          <w:rFonts w:ascii="Calibri" w:hAnsi="Calibri" w:cs="Calibri"/>
          <w:lang w:val="en-US"/>
        </w:rPr>
        <w:t xml:space="preserve">Abbildung 5: Jackson Walker. 2024. „‚You are next‘: Pro-ISIS group creates poster targeting US Capitol“. </w:t>
      </w:r>
      <w:r w:rsidRPr="0005246C">
        <w:rPr>
          <w:rFonts w:ascii="Calibri" w:hAnsi="Calibri" w:cs="Calibri"/>
          <w:lang w:val="en-US"/>
        </w:rPr>
        <w:t xml:space="preserve">Thenationaldesk.com, 6. </w:t>
      </w:r>
      <w:r w:rsidRPr="00A301B2">
        <w:rPr>
          <w:rFonts w:ascii="Calibri" w:hAnsi="Calibri" w:cs="Calibri"/>
        </w:rPr>
        <w:t xml:space="preserve">September. Zugriff am 29. August 2025. </w:t>
      </w:r>
      <w:hyperlink r:id="rId38" w:history="1">
        <w:r w:rsidRPr="00A301B2">
          <w:rPr>
            <w:rStyle w:val="Hyperlink"/>
            <w:rFonts w:ascii="Calibri" w:hAnsi="Calibri" w:cs="Calibri"/>
            <w:kern w:val="0"/>
            <w:sz w:val="22"/>
            <w:szCs w:val="22"/>
          </w:rPr>
          <w:t>https://share.google/images/ahtLzAlQ7VErqAMoL</w:t>
        </w:r>
      </w:hyperlink>
      <w:r w:rsidRPr="00A301B2">
        <w:rPr>
          <w:rFonts w:ascii="Calibri" w:hAnsi="Calibri" w:cs="Calibri"/>
        </w:rPr>
        <w:t>.</w:t>
      </w:r>
    </w:p>
    <w:p w14:paraId="6558CC71" w14:textId="77777777" w:rsidR="00533816" w:rsidRPr="00A301B2" w:rsidRDefault="00533816" w:rsidP="00835CD3">
      <w:pPr>
        <w:rPr>
          <w:rFonts w:ascii="Calibri" w:hAnsi="Calibri" w:cs="Calibri"/>
        </w:rPr>
      </w:pPr>
      <w:r w:rsidRPr="00A301B2">
        <w:rPr>
          <w:rFonts w:ascii="Calibri" w:hAnsi="Calibri" w:cs="Calibri"/>
        </w:rPr>
        <w:t xml:space="preserve">Abbildung 6: @rbb24 (Instagram). 2025. Post vom 22. März. Zugriff am 29. August 2025. </w:t>
      </w:r>
      <w:hyperlink r:id="rId39" w:history="1">
        <w:r w:rsidRPr="00A301B2">
          <w:rPr>
            <w:rStyle w:val="Hyperlink"/>
            <w:rFonts w:ascii="Calibri" w:hAnsi="Calibri" w:cs="Calibri"/>
            <w:kern w:val="0"/>
            <w:sz w:val="22"/>
            <w:szCs w:val="22"/>
          </w:rPr>
          <w:t>https://www.instagram.com/p/DHfjAgfuLEC/?img_index=1</w:t>
        </w:r>
      </w:hyperlink>
      <w:r w:rsidRPr="00A301B2">
        <w:rPr>
          <w:rFonts w:ascii="Calibri" w:hAnsi="Calibri" w:cs="Calibri"/>
        </w:rPr>
        <w:t>.</w:t>
      </w:r>
    </w:p>
    <w:p w14:paraId="0578036B" w14:textId="28FB4003" w:rsidR="00DA4DEB" w:rsidRDefault="00533816" w:rsidP="00A53A4F">
      <w:pPr>
        <w:rPr>
          <w:rFonts w:ascii="Calibri" w:hAnsi="Calibri" w:cs="Calibri"/>
        </w:rPr>
      </w:pPr>
      <w:r w:rsidRPr="00A301B2">
        <w:rPr>
          <w:rFonts w:ascii="Calibri" w:hAnsi="Calibri" w:cs="Calibri"/>
        </w:rPr>
        <w:t xml:space="preserve">Abbildung 7: o. A. o. J. „Eine Hand hält eine Pistole und richtet sie auf die Kamera, schwarzer Hintergrund. Zugriff am 29. August 2025. </w:t>
      </w:r>
      <w:hyperlink r:id="rId40" w:history="1">
        <w:r w:rsidR="006B302E" w:rsidRPr="00A301B2">
          <w:rPr>
            <w:rStyle w:val="Hyperlink"/>
            <w:rFonts w:ascii="Calibri" w:hAnsi="Calibri" w:cs="Calibri"/>
          </w:rPr>
          <w:t>https://www.westend61.de/de/foto/FSIF00661/eine-hand-haelt-eine-pistole-und-richtet-sie-auf-die-kamera-schwarzer-hintergrund</w:t>
        </w:r>
      </w:hyperlink>
      <w:r w:rsidRPr="00A301B2">
        <w:rPr>
          <w:rFonts w:ascii="Calibri" w:hAnsi="Calibri" w:cs="Calibri"/>
        </w:rPr>
        <w:t>.</w:t>
      </w:r>
    </w:p>
    <w:p w14:paraId="79E7CCDF" w14:textId="77777777" w:rsidR="00822A28" w:rsidRPr="00A301B2" w:rsidRDefault="00822A28" w:rsidP="00822A28">
      <w:pPr>
        <w:pStyle w:val="berschrift2"/>
        <w:rPr>
          <w:rFonts w:ascii="Calibri" w:hAnsi="Calibri" w:cs="Calibri"/>
        </w:rPr>
      </w:pPr>
      <w:r w:rsidRPr="00A301B2">
        <w:rPr>
          <w:rFonts w:ascii="Calibri" w:hAnsi="Calibri" w:cs="Calibri"/>
        </w:rPr>
        <w:lastRenderedPageBreak/>
        <w:t xml:space="preserve">Der Autor: </w:t>
      </w:r>
    </w:p>
    <w:p w14:paraId="71703D2D" w14:textId="4CAB8C02" w:rsidR="00822A28" w:rsidRPr="00A301B2" w:rsidRDefault="00822A28" w:rsidP="00822A28">
      <w:pPr>
        <w:rPr>
          <w:rFonts w:ascii="Calibri" w:hAnsi="Calibri" w:cs="Calibri"/>
        </w:rPr>
      </w:pPr>
      <w:r w:rsidRPr="00A301B2">
        <w:rPr>
          <w:rFonts w:ascii="Calibri" w:hAnsi="Calibri" w:cs="Calibri"/>
          <w:kern w:val="0"/>
        </w:rPr>
        <w:t>Niklas von Reischach promovierte an der Goethe-Universität Frankfurt am Main im interdisziplinären Forschungsprojekt </w:t>
      </w:r>
      <w:r w:rsidRPr="00A301B2">
        <w:rPr>
          <w:rFonts w:ascii="Calibri" w:hAnsi="Calibri" w:cs="Calibri"/>
          <w:i/>
          <w:iCs/>
          <w:kern w:val="0"/>
        </w:rPr>
        <w:t>Gegenwartsästhetiken – Kategorien für eine Kunst und Natur in der Entfremdung</w:t>
      </w:r>
      <w:r w:rsidRPr="00A301B2">
        <w:rPr>
          <w:rFonts w:ascii="Calibri" w:hAnsi="Calibri" w:cs="Calibri"/>
          <w:kern w:val="0"/>
        </w:rPr>
        <w:t>. Seine Promotion </w:t>
      </w:r>
      <w:r w:rsidRPr="00A301B2">
        <w:rPr>
          <w:rFonts w:ascii="Calibri" w:hAnsi="Calibri" w:cs="Calibri"/>
          <w:i/>
          <w:iCs/>
          <w:kern w:val="0"/>
        </w:rPr>
        <w:t>Journalistische Glitches – Postdigitale Ästhetiken in den Bildern rechtsalternativer Desinformationen</w:t>
      </w:r>
      <w:r w:rsidRPr="00A301B2">
        <w:rPr>
          <w:rFonts w:ascii="Calibri" w:hAnsi="Calibri" w:cs="Calibri"/>
          <w:kern w:val="0"/>
        </w:rPr>
        <w:t> erscheint 2026 im transcript Verlag. Er arbeitet seit Juli 2024 im Fachbereich Digital von Violence Prevention Network.</w:t>
      </w:r>
    </w:p>
    <w:p w14:paraId="2D68A575" w14:textId="77777777" w:rsidR="006B302E" w:rsidRDefault="006B302E" w:rsidP="00A53A4F">
      <w:pPr>
        <w:rPr>
          <w:rFonts w:ascii="Calibri" w:hAnsi="Calibri" w:cs="Calibri"/>
        </w:rPr>
      </w:pPr>
    </w:p>
    <w:p w14:paraId="08D42CAF" w14:textId="07568507" w:rsidR="006B302E" w:rsidRPr="00A301B2" w:rsidRDefault="001418E1" w:rsidP="00A53A4F">
      <w:pPr>
        <w:rPr>
          <w:rFonts w:ascii="Calibri" w:hAnsi="Calibri" w:cs="Calibri"/>
        </w:rPr>
      </w:pPr>
      <w:r>
        <w:rPr>
          <w:rFonts w:ascii="Calibri" w:hAnsi="Calibri" w:cs="Calibri"/>
        </w:rPr>
        <w:t xml:space="preserve">Auf letzter Seite der Punblikation: </w:t>
      </w:r>
      <w:hyperlink r:id="rId41" w:history="1">
        <w:r w:rsidR="006B302E" w:rsidRPr="00A301B2">
          <w:rPr>
            <w:rStyle w:val="Hyperlink"/>
            <w:rFonts w:ascii="Calibri" w:hAnsi="Calibri" w:cs="Calibri"/>
          </w:rPr>
          <w:t>Link führt zur Webseite von Violence Prevention Network.</w:t>
        </w:r>
      </w:hyperlink>
    </w:p>
    <w:p w14:paraId="3F3E93A1" w14:textId="05212FF8" w:rsidR="002F1F61" w:rsidRPr="00A301B2" w:rsidRDefault="002F1F61" w:rsidP="00A53A4F">
      <w:pPr>
        <w:rPr>
          <w:rFonts w:ascii="Calibri" w:hAnsi="Calibri" w:cs="Calibri"/>
        </w:rPr>
      </w:pPr>
      <w:r w:rsidRPr="00A301B2">
        <w:rPr>
          <w:rFonts w:ascii="Calibri" w:hAnsi="Calibri" w:cs="Calibri"/>
        </w:rPr>
        <w:t>ISSN 2194-7732</w:t>
      </w:r>
    </w:p>
    <w:p w14:paraId="799A7B70" w14:textId="77777777" w:rsidR="002B1A91" w:rsidRPr="00A301B2" w:rsidRDefault="002B1A91" w:rsidP="002B1A91">
      <w:pPr>
        <w:rPr>
          <w:rFonts w:ascii="Calibri" w:hAnsi="Calibri" w:cs="Calibri"/>
        </w:rPr>
      </w:pPr>
    </w:p>
    <w:sectPr w:rsidR="002B1A91" w:rsidRPr="00A301B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53FE" w14:textId="77777777" w:rsidR="00A53A4F" w:rsidRDefault="00A53A4F" w:rsidP="00A53A4F">
      <w:pPr>
        <w:spacing w:after="0" w:line="240" w:lineRule="auto"/>
      </w:pPr>
      <w:r>
        <w:separator/>
      </w:r>
    </w:p>
  </w:endnote>
  <w:endnote w:type="continuationSeparator" w:id="0">
    <w:p w14:paraId="36482A9B" w14:textId="77777777" w:rsidR="00A53A4F" w:rsidRDefault="00A53A4F" w:rsidP="00A5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39F6" w14:textId="77777777" w:rsidR="00A53A4F" w:rsidRDefault="00A53A4F" w:rsidP="00A53A4F">
      <w:pPr>
        <w:spacing w:after="0" w:line="240" w:lineRule="auto"/>
      </w:pPr>
      <w:r>
        <w:separator/>
      </w:r>
    </w:p>
  </w:footnote>
  <w:footnote w:type="continuationSeparator" w:id="0">
    <w:p w14:paraId="00476FD1" w14:textId="77777777" w:rsidR="00A53A4F" w:rsidRDefault="00A53A4F" w:rsidP="00A53A4F">
      <w:pPr>
        <w:spacing w:after="0" w:line="240" w:lineRule="auto"/>
      </w:pPr>
      <w:r>
        <w:continuationSeparator/>
      </w:r>
    </w:p>
  </w:footnote>
  <w:footnote w:id="1">
    <w:p w14:paraId="4825A656" w14:textId="77777777" w:rsidR="00A53A4F" w:rsidRDefault="00A53A4F" w:rsidP="00A53A4F">
      <w:pPr>
        <w:pStyle w:val="Funotentext"/>
        <w:spacing w:before="240" w:after="240"/>
        <w:rPr>
          <w:rFonts w:ascii="Calibri" w:eastAsia="Calibri" w:hAnsi="Calibri" w:cs="Calibri"/>
          <w:color w:val="000000" w:themeColor="text1"/>
          <w:sz w:val="22"/>
          <w:szCs w:val="22"/>
        </w:rPr>
      </w:pPr>
      <w:r w:rsidRPr="32ABBDB5">
        <w:rPr>
          <w:rStyle w:val="Funotenzeichen"/>
        </w:rPr>
        <w:footnoteRef/>
      </w:r>
      <w:r>
        <w:t xml:space="preserve"> </w:t>
      </w:r>
      <w:r>
        <w:rPr>
          <w:rFonts w:ascii="Calibri" w:eastAsia="Calibri" w:hAnsi="Calibri" w:cs="Calibri"/>
          <w:color w:val="000000" w:themeColor="text1"/>
          <w:sz w:val="22"/>
          <w:szCs w:val="22"/>
        </w:rPr>
        <w:t>„</w:t>
      </w:r>
      <w:r w:rsidRPr="32ABBDB5">
        <w:rPr>
          <w:rFonts w:ascii="Calibri" w:eastAsia="Calibri" w:hAnsi="Calibri" w:cs="Calibri"/>
          <w:color w:val="000000" w:themeColor="text1"/>
          <w:sz w:val="22"/>
          <w:szCs w:val="22"/>
        </w:rPr>
        <w:t>Die sozialen und kulturellen Unterschiede zwischen den Geschlechtern reichen weit über biologische Merkmale hinaus (Pearson &amp; Winterbotham 2017). In der wissenschaftlichen Auseinandersetzung wird daher zwischen „Sex“ und „Gender“ unterschieden – Begriffe, die aus dem Englischen übernommen wurden. Während sich „Sex“ auf biologische und körperliche Unterschiede zwischen Männern und Frauen bezieht (z. B. Chromosomen, Hormonhaushalt, anatomische Merkmale), beschreibt „Gender“ die sozialen und kulturellen Rollen, Verhaltensweisen und Identitätszuschreibungen, die mit Männlichkeit und Weiblichkeit verknüpft sind. Im Deutschen wird Gender häufig synonym mit dem Begriff der Geschlechtsidentität verwendet</w:t>
      </w:r>
      <w:r w:rsidRPr="61DF3844">
        <w:rPr>
          <w:rFonts w:ascii="Calibri" w:eastAsia="Calibri" w:hAnsi="Calibri" w:cs="Calibri"/>
          <w:color w:val="000000" w:themeColor="text1"/>
          <w:sz w:val="22"/>
          <w:szCs w:val="22"/>
        </w:rPr>
        <w:t>.</w:t>
      </w:r>
      <w:r w:rsidRPr="32ABBDB5">
        <w:rPr>
          <w:rFonts w:ascii="Calibri" w:eastAsia="Calibri" w:hAnsi="Calibri" w:cs="Calibri"/>
          <w:color w:val="000000" w:themeColor="text1"/>
          <w:sz w:val="22"/>
          <w:szCs w:val="22"/>
        </w:rPr>
        <w:t>” (Büchsenschütz/Brinkm</w:t>
      </w:r>
      <w:r>
        <w:rPr>
          <w:rFonts w:ascii="Calibri" w:eastAsia="Calibri" w:hAnsi="Calibri" w:cs="Calibri"/>
          <w:color w:val="000000" w:themeColor="text1"/>
          <w:sz w:val="22"/>
          <w:szCs w:val="22"/>
        </w:rPr>
        <w:t>öller</w:t>
      </w:r>
      <w:r w:rsidRPr="32ABBDB5">
        <w:rPr>
          <w:rFonts w:ascii="Calibri" w:eastAsia="Calibri" w:hAnsi="Calibri" w:cs="Calibri"/>
          <w:color w:val="000000" w:themeColor="text1"/>
          <w:sz w:val="22"/>
          <w:szCs w:val="22"/>
        </w:rPr>
        <w:t xml:space="preserve"> 2024).</w:t>
      </w:r>
    </w:p>
    <w:p w14:paraId="676B0203" w14:textId="77777777" w:rsidR="00A53A4F" w:rsidRDefault="00A53A4F" w:rsidP="00A53A4F">
      <w:pPr>
        <w:pStyle w:val="Funotentext"/>
      </w:pPr>
    </w:p>
  </w:footnote>
  <w:footnote w:id="2">
    <w:p w14:paraId="0F3925F4" w14:textId="77777777" w:rsidR="00A53A4F" w:rsidRPr="00885022" w:rsidRDefault="00A53A4F" w:rsidP="00A53A4F">
      <w:pPr>
        <w:pStyle w:val="Funotentext"/>
        <w:rPr>
          <w:rFonts w:ascii="Calibri" w:hAnsi="Calibri" w:cs="Calibri"/>
        </w:rPr>
      </w:pPr>
      <w:r w:rsidRPr="00885022">
        <w:rPr>
          <w:rStyle w:val="Funotenzeichen"/>
          <w:rFonts w:ascii="Calibri" w:hAnsi="Calibri" w:cs="Calibri"/>
        </w:rPr>
        <w:footnoteRef/>
      </w:r>
      <w:r w:rsidRPr="00885022">
        <w:rPr>
          <w:rFonts w:ascii="Calibri" w:hAnsi="Calibri" w:cs="Calibri"/>
        </w:rPr>
        <w:t xml:space="preserve"> Hegemoniale Männlichkeit beschreibt eine kulturell privilegierte Konfiguration von Geschlechterpraxis, die die strukturelle Dominanz von Männern über Frauen sowie die Hierarchisierung verschiedener Männlichkeitsformen untereinander stabilisiert. Dabei handelt es sich nicht um die am weitesten verbreitete, sondern um die gesellschaftlich legitimierte und institutionell verankerte Form von Männlichkeit, die als normative Referenz fungiert und sozialen Konsens über Geschlechterverhältnisse herstellt. Sie manifestiert sich in symbolischer und materieller Überlegenheit, während andere Männlichkeiten, etwa untergeordnete, marginalisierte oder komplementäre, als Abweichung markiert werden. Der Begriff hebt hervor, dass männliche Dominanz nicht allein durch direkte Gewalt, sondern durch kulturelle Hegemonie reproduziert wird</w:t>
      </w:r>
      <w:r>
        <w:rPr>
          <w:rFonts w:ascii="Calibri" w:hAnsi="Calibri" w:cs="Calibri"/>
        </w:rPr>
        <w:t>,</w:t>
      </w:r>
      <w:r w:rsidRPr="00885022">
        <w:rPr>
          <w:rFonts w:ascii="Calibri" w:hAnsi="Calibri" w:cs="Calibri"/>
        </w:rPr>
        <w:t xml:space="preserve"> also durch jene stillschweigende Zustimmung, die sich in Medien, Bildung, Arbeitswelt und zwischenmenschlichen Interaktionen niederschlägt (vgl. Donaldson 1993: 645).</w:t>
      </w:r>
    </w:p>
  </w:footnote>
  <w:footnote w:id="3">
    <w:p w14:paraId="1E71B498" w14:textId="77777777" w:rsidR="00A53A4F" w:rsidRPr="00885022" w:rsidRDefault="00A53A4F" w:rsidP="00A53A4F">
      <w:pPr>
        <w:pStyle w:val="Funotentext"/>
        <w:rPr>
          <w:rFonts w:ascii="Calibri" w:hAnsi="Calibri" w:cs="Calibri"/>
        </w:rPr>
      </w:pPr>
      <w:r w:rsidRPr="00885022">
        <w:rPr>
          <w:rStyle w:val="Funotenzeichen"/>
          <w:rFonts w:ascii="Calibri" w:hAnsi="Calibri" w:cs="Calibri"/>
        </w:rPr>
        <w:footnoteRef/>
      </w:r>
      <w:r w:rsidRPr="00885022">
        <w:rPr>
          <w:rFonts w:ascii="Calibri" w:hAnsi="Calibri" w:cs="Calibri"/>
        </w:rPr>
        <w:t xml:space="preserve"> Hier wird bewusst die männliche Form genutzt, da es um Männlichkeitsbilder bei männlich gelesenen Klienten geht. </w:t>
      </w:r>
    </w:p>
  </w:footnote>
  <w:footnote w:id="4">
    <w:p w14:paraId="1BAF7B21" w14:textId="77777777" w:rsidR="00533816" w:rsidRPr="00EA6289" w:rsidRDefault="00533816" w:rsidP="00533816">
      <w:pPr>
        <w:pStyle w:val="Funotentext"/>
        <w:rPr>
          <w:rFonts w:ascii="Calibri" w:hAnsi="Calibri" w:cs="Calibri"/>
        </w:rPr>
      </w:pPr>
      <w:r w:rsidRPr="00EA6289">
        <w:rPr>
          <w:rStyle w:val="Funotenzeichen"/>
          <w:rFonts w:ascii="Calibri" w:hAnsi="Calibri" w:cs="Calibri"/>
        </w:rPr>
        <w:footnoteRef/>
      </w:r>
      <w:r w:rsidRPr="00EA6289">
        <w:rPr>
          <w:rFonts w:ascii="Calibri" w:hAnsi="Calibri" w:cs="Calibri"/>
        </w:rPr>
        <w:t xml:space="preserve"> </w:t>
      </w:r>
      <w:r w:rsidRPr="00EA6289">
        <w:rPr>
          <w:rFonts w:ascii="Calibri" w:hAnsi="Calibri" w:cs="Calibri"/>
          <w:color w:val="000000"/>
        </w:rPr>
        <w:t>nachfolgend auch „Collage“ genannt</w:t>
      </w:r>
    </w:p>
  </w:footnote>
  <w:footnote w:id="5">
    <w:p w14:paraId="361373EF" w14:textId="77777777" w:rsidR="00533816" w:rsidRPr="00EE44D8" w:rsidRDefault="00533816" w:rsidP="00533816">
      <w:pPr>
        <w:pStyle w:val="Funotentext"/>
        <w:rPr>
          <w:rFonts w:ascii="Calibri" w:hAnsi="Calibri" w:cs="Calibri"/>
        </w:rPr>
      </w:pPr>
      <w:r w:rsidRPr="007E3D9C">
        <w:rPr>
          <w:rStyle w:val="Funotenzeichen"/>
          <w:rFonts w:ascii="Calibri" w:hAnsi="Calibri" w:cs="Calibri"/>
        </w:rPr>
        <w:footnoteRef/>
      </w:r>
      <w:r w:rsidRPr="007E3D9C">
        <w:rPr>
          <w:rFonts w:ascii="Calibri" w:hAnsi="Calibri" w:cs="Calibri"/>
        </w:rPr>
        <w:t xml:space="preserve"> </w:t>
      </w:r>
      <w:r w:rsidRPr="007E3D9C">
        <w:rPr>
          <w:rFonts w:ascii="Calibri" w:hAnsi="Calibri" w:cs="Calibri"/>
          <w:kern w:val="0"/>
        </w:rPr>
        <w:t>Als ‚Terrorwave‘ wird eine visuelle Ästhetik in rechtsterroristisch interessierten Online-Milieus bezeichnet (siehe hierzu den Eintrag „Terrorwave“ im Literaturverzeichnis dieses Beitrags)</w:t>
      </w:r>
      <w:r>
        <w:rPr>
          <w:rFonts w:ascii="Calibri" w:hAnsi="Calibri" w:cs="Calibri"/>
          <w:kern w:val="0"/>
        </w:rPr>
        <w:t>.</w:t>
      </w:r>
    </w:p>
  </w:footnote>
  <w:footnote w:id="6">
    <w:p w14:paraId="23537496" w14:textId="77777777" w:rsidR="00533816" w:rsidRPr="007E3D9C" w:rsidRDefault="00533816" w:rsidP="00533816">
      <w:pPr>
        <w:pStyle w:val="Funotentext"/>
        <w:rPr>
          <w:rFonts w:ascii="Calibri" w:hAnsi="Calibri" w:cs="Calibri"/>
        </w:rPr>
      </w:pPr>
      <w:r w:rsidRPr="007E3D9C">
        <w:rPr>
          <w:rStyle w:val="Funotenzeichen"/>
          <w:rFonts w:ascii="Calibri" w:hAnsi="Calibri" w:cs="Calibri"/>
        </w:rPr>
        <w:footnoteRef/>
      </w:r>
      <w:r w:rsidRPr="007E3D9C">
        <w:rPr>
          <w:rFonts w:ascii="Calibri" w:hAnsi="Calibri" w:cs="Calibri"/>
        </w:rPr>
        <w:t xml:space="preserve"> </w:t>
      </w:r>
      <w:r w:rsidRPr="007E3D9C">
        <w:rPr>
          <w:rFonts w:ascii="Calibri" w:hAnsi="Calibri" w:cs="Calibri"/>
          <w:kern w:val="0"/>
        </w:rPr>
        <w:t>Glitch-Ästhetiken bezeichnen Bildfehler in digitalen Medien, etwa Verzerrungen eines Motivs auf einem Bildschirm.</w:t>
      </w:r>
    </w:p>
  </w:footnote>
  <w:footnote w:id="7">
    <w:p w14:paraId="53AC7363" w14:textId="77777777" w:rsidR="00533816" w:rsidRPr="007E3D9C" w:rsidRDefault="00533816" w:rsidP="00533816">
      <w:pPr>
        <w:autoSpaceDE w:val="0"/>
        <w:autoSpaceDN w:val="0"/>
        <w:adjustRightInd w:val="0"/>
        <w:rPr>
          <w:rFonts w:ascii="Calibri" w:hAnsi="Calibri" w:cs="Calibri"/>
          <w:kern w:val="0"/>
          <w:sz w:val="20"/>
          <w:szCs w:val="20"/>
        </w:rPr>
      </w:pPr>
      <w:r w:rsidRPr="007E3D9C">
        <w:rPr>
          <w:rStyle w:val="Funotenzeichen"/>
          <w:rFonts w:ascii="Calibri" w:hAnsi="Calibri" w:cs="Calibri"/>
          <w:sz w:val="21"/>
          <w:szCs w:val="21"/>
        </w:rPr>
        <w:footnoteRef/>
      </w:r>
      <w:r w:rsidRPr="007E3D9C">
        <w:rPr>
          <w:rFonts w:ascii="Calibri" w:hAnsi="Calibri" w:cs="Calibri"/>
          <w:sz w:val="21"/>
          <w:szCs w:val="21"/>
        </w:rPr>
        <w:t xml:space="preserve"> </w:t>
      </w:r>
      <w:r w:rsidRPr="007E3D9C">
        <w:rPr>
          <w:rFonts w:ascii="Calibri" w:hAnsi="Calibri" w:cs="Calibri"/>
          <w:kern w:val="0"/>
          <w:sz w:val="20"/>
          <w:szCs w:val="20"/>
        </w:rPr>
        <w:t xml:space="preserve">Bei Inszenierungen, die die Ästhetik des </w:t>
      </w:r>
      <w:r>
        <w:rPr>
          <w:rFonts w:ascii="Calibri" w:hAnsi="Calibri" w:cs="Calibri"/>
          <w:kern w:val="0"/>
          <w:sz w:val="20"/>
          <w:szCs w:val="20"/>
        </w:rPr>
        <w:t>‚</w:t>
      </w:r>
      <w:r w:rsidRPr="007E3D9C">
        <w:rPr>
          <w:rFonts w:ascii="Calibri" w:hAnsi="Calibri" w:cs="Calibri"/>
          <w:kern w:val="0"/>
          <w:sz w:val="20"/>
          <w:szCs w:val="20"/>
        </w:rPr>
        <w:t>Tacticool</w:t>
      </w:r>
      <w:r>
        <w:rPr>
          <w:rFonts w:ascii="Calibri" w:hAnsi="Calibri" w:cs="Calibri"/>
          <w:kern w:val="0"/>
          <w:sz w:val="20"/>
          <w:szCs w:val="20"/>
        </w:rPr>
        <w:t>‘</w:t>
      </w:r>
      <w:r w:rsidRPr="007E3D9C">
        <w:rPr>
          <w:rFonts w:ascii="Calibri" w:hAnsi="Calibri" w:cs="Calibri"/>
          <w:kern w:val="0"/>
          <w:sz w:val="20"/>
          <w:szCs w:val="20"/>
        </w:rPr>
        <w:t xml:space="preserve"> aufweisen, tragen die Dargestellten militärische Kleidung oder Ausrüstungsgegenstände sowie Repliken von Schusswaffen.</w:t>
      </w:r>
      <w:r>
        <w:rPr>
          <w:rFonts w:ascii="Calibri" w:hAnsi="Calibri" w:cs="Calibri"/>
          <w:kern w:val="0"/>
          <w:sz w:val="20"/>
          <w:szCs w:val="20"/>
        </w:rPr>
        <w:t xml:space="preserve"> Zentral ist dabei das coole </w:t>
      </w:r>
      <w:r w:rsidRPr="007E3D9C">
        <w:rPr>
          <w:rFonts w:ascii="Calibri" w:hAnsi="Calibri" w:cs="Calibri"/>
          <w:i/>
          <w:iCs/>
          <w:kern w:val="0"/>
          <w:sz w:val="20"/>
          <w:szCs w:val="20"/>
        </w:rPr>
        <w:t>Performen</w:t>
      </w:r>
      <w:r>
        <w:rPr>
          <w:rFonts w:ascii="Calibri" w:hAnsi="Calibri" w:cs="Calibri"/>
          <w:kern w:val="0"/>
          <w:sz w:val="20"/>
          <w:szCs w:val="20"/>
        </w:rPr>
        <w:t xml:space="preserve"> des Martialischen. </w:t>
      </w:r>
    </w:p>
    <w:p w14:paraId="19D36F17" w14:textId="77777777" w:rsidR="00533816" w:rsidRDefault="00533816" w:rsidP="00533816">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580"/>
    <w:multiLevelType w:val="hybridMultilevel"/>
    <w:tmpl w:val="30DA8A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EF25E7"/>
    <w:multiLevelType w:val="hybridMultilevel"/>
    <w:tmpl w:val="89C83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5F7823"/>
    <w:multiLevelType w:val="hybridMultilevel"/>
    <w:tmpl w:val="3DDA5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D53D09"/>
    <w:multiLevelType w:val="hybridMultilevel"/>
    <w:tmpl w:val="D27A4204"/>
    <w:lvl w:ilvl="0" w:tplc="775A4F9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277312A3"/>
    <w:multiLevelType w:val="hybridMultilevel"/>
    <w:tmpl w:val="564064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9A13D00"/>
    <w:multiLevelType w:val="multilevel"/>
    <w:tmpl w:val="EC38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2010C"/>
    <w:multiLevelType w:val="hybridMultilevel"/>
    <w:tmpl w:val="13AE4D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D72B23"/>
    <w:multiLevelType w:val="hybridMultilevel"/>
    <w:tmpl w:val="F88E10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1419CE"/>
    <w:multiLevelType w:val="hybridMultilevel"/>
    <w:tmpl w:val="A698AE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85B035F"/>
    <w:multiLevelType w:val="hybridMultilevel"/>
    <w:tmpl w:val="23C80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18421E"/>
    <w:multiLevelType w:val="hybridMultilevel"/>
    <w:tmpl w:val="7CF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CF0B69"/>
    <w:multiLevelType w:val="hybridMultilevel"/>
    <w:tmpl w:val="E94CC04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4284287">
    <w:abstractNumId w:val="0"/>
  </w:num>
  <w:num w:numId="2" w16cid:durableId="1139298623">
    <w:abstractNumId w:val="5"/>
  </w:num>
  <w:num w:numId="3" w16cid:durableId="2065105143">
    <w:abstractNumId w:val="2"/>
  </w:num>
  <w:num w:numId="4" w16cid:durableId="466169818">
    <w:abstractNumId w:val="7"/>
  </w:num>
  <w:num w:numId="5" w16cid:durableId="1867521929">
    <w:abstractNumId w:val="6"/>
  </w:num>
  <w:num w:numId="6" w16cid:durableId="1587302389">
    <w:abstractNumId w:val="3"/>
  </w:num>
  <w:num w:numId="7" w16cid:durableId="986009250">
    <w:abstractNumId w:val="8"/>
  </w:num>
  <w:num w:numId="8" w16cid:durableId="981737716">
    <w:abstractNumId w:val="9"/>
  </w:num>
  <w:num w:numId="9" w16cid:durableId="1175266415">
    <w:abstractNumId w:val="11"/>
  </w:num>
  <w:num w:numId="10" w16cid:durableId="1899511899">
    <w:abstractNumId w:val="4"/>
  </w:num>
  <w:num w:numId="11" w16cid:durableId="1079861914">
    <w:abstractNumId w:val="10"/>
  </w:num>
  <w:num w:numId="12" w16cid:durableId="351150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9A"/>
    <w:rsid w:val="0005246C"/>
    <w:rsid w:val="00066E18"/>
    <w:rsid w:val="00084B0E"/>
    <w:rsid w:val="000908BE"/>
    <w:rsid w:val="00091375"/>
    <w:rsid w:val="000A2B9A"/>
    <w:rsid w:val="00102C7B"/>
    <w:rsid w:val="001418E1"/>
    <w:rsid w:val="001442A4"/>
    <w:rsid w:val="0015619E"/>
    <w:rsid w:val="00170E50"/>
    <w:rsid w:val="001849A8"/>
    <w:rsid w:val="00190008"/>
    <w:rsid w:val="001F5C65"/>
    <w:rsid w:val="0022100F"/>
    <w:rsid w:val="002257A5"/>
    <w:rsid w:val="0027069A"/>
    <w:rsid w:val="00270FBE"/>
    <w:rsid w:val="002B1A91"/>
    <w:rsid w:val="002D74DF"/>
    <w:rsid w:val="002F1F61"/>
    <w:rsid w:val="003023FB"/>
    <w:rsid w:val="0030710E"/>
    <w:rsid w:val="00315CC6"/>
    <w:rsid w:val="003426E4"/>
    <w:rsid w:val="00351A71"/>
    <w:rsid w:val="00361221"/>
    <w:rsid w:val="003A3998"/>
    <w:rsid w:val="003D5B7E"/>
    <w:rsid w:val="00426E8C"/>
    <w:rsid w:val="004273AA"/>
    <w:rsid w:val="00447978"/>
    <w:rsid w:val="0046149F"/>
    <w:rsid w:val="0046547E"/>
    <w:rsid w:val="004E36BD"/>
    <w:rsid w:val="004F18ED"/>
    <w:rsid w:val="004F2A6D"/>
    <w:rsid w:val="004F7294"/>
    <w:rsid w:val="00533816"/>
    <w:rsid w:val="00541EEF"/>
    <w:rsid w:val="005535EA"/>
    <w:rsid w:val="00567DBD"/>
    <w:rsid w:val="005B742E"/>
    <w:rsid w:val="005D5DE7"/>
    <w:rsid w:val="0062616A"/>
    <w:rsid w:val="0063694A"/>
    <w:rsid w:val="00645858"/>
    <w:rsid w:val="006A6207"/>
    <w:rsid w:val="006B302E"/>
    <w:rsid w:val="006B7C83"/>
    <w:rsid w:val="006C4FA7"/>
    <w:rsid w:val="00711FA4"/>
    <w:rsid w:val="00736BC5"/>
    <w:rsid w:val="00771DAE"/>
    <w:rsid w:val="00782989"/>
    <w:rsid w:val="007A5C1E"/>
    <w:rsid w:val="007D3393"/>
    <w:rsid w:val="007F0853"/>
    <w:rsid w:val="007F7F02"/>
    <w:rsid w:val="00822A28"/>
    <w:rsid w:val="00835CD3"/>
    <w:rsid w:val="00846CD0"/>
    <w:rsid w:val="00876AB5"/>
    <w:rsid w:val="00881134"/>
    <w:rsid w:val="008E6C9F"/>
    <w:rsid w:val="008F4C91"/>
    <w:rsid w:val="009D6D34"/>
    <w:rsid w:val="009E1624"/>
    <w:rsid w:val="009F7FE8"/>
    <w:rsid w:val="00A23BF5"/>
    <w:rsid w:val="00A26220"/>
    <w:rsid w:val="00A301B2"/>
    <w:rsid w:val="00A321CA"/>
    <w:rsid w:val="00A3282D"/>
    <w:rsid w:val="00A53152"/>
    <w:rsid w:val="00A53A4F"/>
    <w:rsid w:val="00A5603A"/>
    <w:rsid w:val="00A6592E"/>
    <w:rsid w:val="00A71CD2"/>
    <w:rsid w:val="00B21477"/>
    <w:rsid w:val="00B55B40"/>
    <w:rsid w:val="00BA716D"/>
    <w:rsid w:val="00BB4695"/>
    <w:rsid w:val="00BC5F79"/>
    <w:rsid w:val="00BE1A93"/>
    <w:rsid w:val="00C20CD2"/>
    <w:rsid w:val="00C23EAB"/>
    <w:rsid w:val="00C3514F"/>
    <w:rsid w:val="00C510BA"/>
    <w:rsid w:val="00C56015"/>
    <w:rsid w:val="00CE1A10"/>
    <w:rsid w:val="00D20EF2"/>
    <w:rsid w:val="00D40585"/>
    <w:rsid w:val="00D42212"/>
    <w:rsid w:val="00D47C85"/>
    <w:rsid w:val="00D957D4"/>
    <w:rsid w:val="00DA4DEB"/>
    <w:rsid w:val="00DB782C"/>
    <w:rsid w:val="00DE4942"/>
    <w:rsid w:val="00DF22E9"/>
    <w:rsid w:val="00E022A9"/>
    <w:rsid w:val="00E30E13"/>
    <w:rsid w:val="00EC70B6"/>
    <w:rsid w:val="00EE03C1"/>
    <w:rsid w:val="00F17A71"/>
    <w:rsid w:val="00F45CDA"/>
    <w:rsid w:val="00F62886"/>
    <w:rsid w:val="00F86CE4"/>
    <w:rsid w:val="00F96BD9"/>
    <w:rsid w:val="00FD2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648A"/>
  <w15:chartTrackingRefBased/>
  <w15:docId w15:val="{E33844F6-8579-43DF-8730-D617CB810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A2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A2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A2B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A2B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A2B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A2B9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A2B9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A2B9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A2B9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A2B9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A2B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A2B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A2B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A2B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A2B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A2B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A2B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A2B9A"/>
    <w:rPr>
      <w:rFonts w:eastAsiaTheme="majorEastAsia" w:cstheme="majorBidi"/>
      <w:color w:val="272727" w:themeColor="text1" w:themeTint="D8"/>
    </w:rPr>
  </w:style>
  <w:style w:type="paragraph" w:styleId="Titel">
    <w:name w:val="Title"/>
    <w:basedOn w:val="Standard"/>
    <w:next w:val="Standard"/>
    <w:link w:val="TitelZchn"/>
    <w:uiPriority w:val="10"/>
    <w:qFormat/>
    <w:rsid w:val="000A2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A2B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A2B9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A2B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A2B9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A2B9A"/>
    <w:rPr>
      <w:i/>
      <w:iCs/>
      <w:color w:val="404040" w:themeColor="text1" w:themeTint="BF"/>
    </w:rPr>
  </w:style>
  <w:style w:type="paragraph" w:styleId="Listenabsatz">
    <w:name w:val="List Paragraph"/>
    <w:basedOn w:val="Standard"/>
    <w:uiPriority w:val="34"/>
    <w:qFormat/>
    <w:rsid w:val="000A2B9A"/>
    <w:pPr>
      <w:ind w:left="720"/>
      <w:contextualSpacing/>
    </w:pPr>
  </w:style>
  <w:style w:type="character" w:styleId="IntensiveHervorhebung">
    <w:name w:val="Intense Emphasis"/>
    <w:basedOn w:val="Absatz-Standardschriftart"/>
    <w:uiPriority w:val="21"/>
    <w:qFormat/>
    <w:rsid w:val="000A2B9A"/>
    <w:rPr>
      <w:i/>
      <w:iCs/>
      <w:color w:val="0F4761" w:themeColor="accent1" w:themeShade="BF"/>
    </w:rPr>
  </w:style>
  <w:style w:type="paragraph" w:styleId="IntensivesZitat">
    <w:name w:val="Intense Quote"/>
    <w:basedOn w:val="Standard"/>
    <w:next w:val="Standard"/>
    <w:link w:val="IntensivesZitatZchn"/>
    <w:uiPriority w:val="30"/>
    <w:qFormat/>
    <w:rsid w:val="000A2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A2B9A"/>
    <w:rPr>
      <w:i/>
      <w:iCs/>
      <w:color w:val="0F4761" w:themeColor="accent1" w:themeShade="BF"/>
    </w:rPr>
  </w:style>
  <w:style w:type="character" w:styleId="IntensiverVerweis">
    <w:name w:val="Intense Reference"/>
    <w:basedOn w:val="Absatz-Standardschriftart"/>
    <w:uiPriority w:val="32"/>
    <w:qFormat/>
    <w:rsid w:val="000A2B9A"/>
    <w:rPr>
      <w:b/>
      <w:bCs/>
      <w:smallCaps/>
      <w:color w:val="0F4761" w:themeColor="accent1" w:themeShade="BF"/>
      <w:spacing w:val="5"/>
    </w:rPr>
  </w:style>
  <w:style w:type="character" w:styleId="Hyperlink">
    <w:name w:val="Hyperlink"/>
    <w:basedOn w:val="Absatz-Standardschriftart"/>
    <w:uiPriority w:val="99"/>
    <w:unhideWhenUsed/>
    <w:rsid w:val="00426E8C"/>
    <w:rPr>
      <w:color w:val="467886" w:themeColor="hyperlink"/>
      <w:u w:val="single"/>
    </w:rPr>
  </w:style>
  <w:style w:type="character" w:styleId="NichtaufgelsteErwhnung">
    <w:name w:val="Unresolved Mention"/>
    <w:basedOn w:val="Absatz-Standardschriftart"/>
    <w:uiPriority w:val="99"/>
    <w:semiHidden/>
    <w:unhideWhenUsed/>
    <w:rsid w:val="00426E8C"/>
    <w:rPr>
      <w:color w:val="605E5C"/>
      <w:shd w:val="clear" w:color="auto" w:fill="E1DFDD"/>
    </w:rPr>
  </w:style>
  <w:style w:type="paragraph" w:styleId="Funotentext">
    <w:name w:val="footnote text"/>
    <w:basedOn w:val="Standard"/>
    <w:link w:val="FunotentextZchn"/>
    <w:uiPriority w:val="99"/>
    <w:semiHidden/>
    <w:unhideWhenUsed/>
    <w:rsid w:val="00A53A4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53A4F"/>
    <w:rPr>
      <w:sz w:val="20"/>
      <w:szCs w:val="20"/>
    </w:rPr>
  </w:style>
  <w:style w:type="character" w:styleId="Funotenzeichen">
    <w:name w:val="footnote reference"/>
    <w:basedOn w:val="Absatz-Standardschriftart"/>
    <w:uiPriority w:val="99"/>
    <w:semiHidden/>
    <w:unhideWhenUsed/>
    <w:rsid w:val="00A53A4F"/>
    <w:rPr>
      <w:vertAlign w:val="superscript"/>
    </w:rPr>
  </w:style>
  <w:style w:type="paragraph" w:styleId="Kopfzeile">
    <w:name w:val="header"/>
    <w:basedOn w:val="Standard"/>
    <w:link w:val="KopfzeileZchn"/>
    <w:uiPriority w:val="99"/>
    <w:unhideWhenUsed/>
    <w:rsid w:val="00A71C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1CD2"/>
  </w:style>
  <w:style w:type="paragraph" w:styleId="Fuzeile">
    <w:name w:val="footer"/>
    <w:basedOn w:val="Standard"/>
    <w:link w:val="FuzeileZchn"/>
    <w:uiPriority w:val="99"/>
    <w:unhideWhenUsed/>
    <w:rsid w:val="00A71C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1CD2"/>
  </w:style>
  <w:style w:type="character" w:styleId="Hervorhebung">
    <w:name w:val="Emphasis"/>
    <w:basedOn w:val="Absatz-Standardschriftart"/>
    <w:uiPriority w:val="20"/>
    <w:qFormat/>
    <w:rsid w:val="009F7FE8"/>
    <w:rPr>
      <w:i/>
      <w:iCs/>
    </w:rPr>
  </w:style>
  <w:style w:type="character" w:styleId="BesuchterLink">
    <w:name w:val="FollowedHyperlink"/>
    <w:basedOn w:val="Absatz-Standardschriftart"/>
    <w:uiPriority w:val="99"/>
    <w:semiHidden/>
    <w:unhideWhenUsed/>
    <w:rsid w:val="00533816"/>
    <w:rPr>
      <w:color w:val="96607D" w:themeColor="followedHyperlink"/>
      <w:u w:val="single"/>
    </w:rPr>
  </w:style>
  <w:style w:type="character" w:styleId="Seitenzahl">
    <w:name w:val="page number"/>
    <w:basedOn w:val="Absatz-Standardschriftart"/>
    <w:uiPriority w:val="99"/>
    <w:semiHidden/>
    <w:unhideWhenUsed/>
    <w:rsid w:val="00533816"/>
  </w:style>
  <w:style w:type="paragraph" w:styleId="berarbeitung">
    <w:name w:val="Revision"/>
    <w:hidden/>
    <w:uiPriority w:val="99"/>
    <w:semiHidden/>
    <w:rsid w:val="00533816"/>
    <w:pPr>
      <w:spacing w:after="0" w:line="240" w:lineRule="auto"/>
    </w:pPr>
  </w:style>
  <w:style w:type="character" w:styleId="Kommentarzeichen">
    <w:name w:val="annotation reference"/>
    <w:basedOn w:val="Absatz-Standardschriftart"/>
    <w:uiPriority w:val="99"/>
    <w:semiHidden/>
    <w:unhideWhenUsed/>
    <w:rsid w:val="00533816"/>
    <w:rPr>
      <w:sz w:val="16"/>
      <w:szCs w:val="16"/>
    </w:rPr>
  </w:style>
  <w:style w:type="paragraph" w:styleId="Kommentartext">
    <w:name w:val="annotation text"/>
    <w:basedOn w:val="Standard"/>
    <w:link w:val="KommentartextZchn"/>
    <w:uiPriority w:val="99"/>
    <w:unhideWhenUsed/>
    <w:rsid w:val="00533816"/>
    <w:pPr>
      <w:spacing w:after="0" w:line="240" w:lineRule="auto"/>
    </w:pPr>
    <w:rPr>
      <w:sz w:val="20"/>
      <w:szCs w:val="20"/>
    </w:rPr>
  </w:style>
  <w:style w:type="character" w:customStyle="1" w:styleId="KommentartextZchn">
    <w:name w:val="Kommentartext Zchn"/>
    <w:basedOn w:val="Absatz-Standardschriftart"/>
    <w:link w:val="Kommentartext"/>
    <w:uiPriority w:val="99"/>
    <w:rsid w:val="00533816"/>
    <w:rPr>
      <w:sz w:val="20"/>
      <w:szCs w:val="20"/>
    </w:rPr>
  </w:style>
  <w:style w:type="paragraph" w:styleId="Kommentarthema">
    <w:name w:val="annotation subject"/>
    <w:basedOn w:val="Kommentartext"/>
    <w:next w:val="Kommentartext"/>
    <w:link w:val="KommentarthemaZchn"/>
    <w:uiPriority w:val="99"/>
    <w:semiHidden/>
    <w:unhideWhenUsed/>
    <w:rsid w:val="00533816"/>
    <w:rPr>
      <w:b/>
      <w:bCs/>
    </w:rPr>
  </w:style>
  <w:style w:type="character" w:customStyle="1" w:styleId="KommentarthemaZchn">
    <w:name w:val="Kommentarthema Zchn"/>
    <w:basedOn w:val="KommentartextZchn"/>
    <w:link w:val="Kommentarthema"/>
    <w:uiPriority w:val="99"/>
    <w:semiHidden/>
    <w:rsid w:val="00533816"/>
    <w:rPr>
      <w:b/>
      <w:bCs/>
      <w:sz w:val="20"/>
      <w:szCs w:val="20"/>
    </w:rPr>
  </w:style>
  <w:style w:type="paragraph" w:customStyle="1" w:styleId="sbulf">
    <w:name w:val="sbulf"/>
    <w:basedOn w:val="Standard"/>
    <w:rsid w:val="00533816"/>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533816"/>
  </w:style>
  <w:style w:type="character" w:customStyle="1" w:styleId="i">
    <w:name w:val="i"/>
    <w:basedOn w:val="Absatz-Standardschriftart"/>
    <w:rsid w:val="00533816"/>
  </w:style>
  <w:style w:type="paragraph" w:customStyle="1" w:styleId="sbul">
    <w:name w:val="sbul"/>
    <w:basedOn w:val="Standard"/>
    <w:rsid w:val="00533816"/>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mf.de/SharedDocs/Anlagen/DE/Forschung/Beitragsreihe/beitrag-band-12-evaluation-beratungsstellen-deradikalisierung.html?nn=403992" TargetMode="External"/><Relationship Id="rId18" Type="http://schemas.openxmlformats.org/officeDocument/2006/relationships/image" Target="media/image2.jpeg"/><Relationship Id="rId26" Type="http://schemas.openxmlformats.org/officeDocument/2006/relationships/hyperlink" Target="https://www.filmposter-archiv.de/filmplakat.php?id=25785" TargetMode="External"/><Relationship Id="rId39" Type="http://schemas.openxmlformats.org/officeDocument/2006/relationships/hyperlink" Target="https://www.instagram.com/p/DHfjAgfuLEC/?img_index=1" TargetMode="External"/><Relationship Id="rId21" Type="http://schemas.openxmlformats.org/officeDocument/2006/relationships/image" Target="file:////Users/niklasvonreischach/Library/Group%20Containers/UBF8T346G9.ms/WebArchiveCopyPasteTempFiles/com.microsoft.Word/profi-der-ii-2.jpg" TargetMode="External"/><Relationship Id="rId34" Type="http://schemas.openxmlformats.org/officeDocument/2006/relationships/hyperlink" Target="https://x.com/TracTerrorism/status/1878501164196745483?utm_source=chatgpt.com"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3.jpeg"/><Relationship Id="rId29" Type="http://schemas.openxmlformats.org/officeDocument/2006/relationships/image" Target="file:////Users/niklasvonreischach/Library/Group%20Containers/UBF8T346G9.ms/WebArchiveCopyPasteTempFiles/com.microsoft.Word/eine-hand-haelt-eine-pistole-und-richtet-sie-auf-die-kamera-schwarzer-hintergrund-FSIF00661.jpg" TargetMode="External"/><Relationship Id="rId41" Type="http://schemas.openxmlformats.org/officeDocument/2006/relationships/hyperlink" Target="http://www.violence-prevention-network.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eratungskompass-verschwoerungsdenken.de" TargetMode="External"/><Relationship Id="rId24" Type="http://schemas.openxmlformats.org/officeDocument/2006/relationships/image" Target="media/image5.jpeg"/><Relationship Id="rId32" Type="http://schemas.openxmlformats.org/officeDocument/2006/relationships/hyperlink" Target="https://www.belltower.news/lexikon/terrorwave/?utm_source=chatgpt.com" TargetMode="External"/><Relationship Id="rId37" Type="http://schemas.openxmlformats.org/officeDocument/2006/relationships/hyperlink" Target="https://www.filmposter-archiv.de/filmplakat.php?id=25785" TargetMode="External"/><Relationship Id="rId40" Type="http://schemas.openxmlformats.org/officeDocument/2006/relationships/hyperlink" Target="https://www.westend61.de/de/foto/FSIF00661/eine-hand-haelt-eine-pistole-und-richtet-sie-auf-die-kamera-schwarzer-hintergrund" TargetMode="External"/><Relationship Id="rId5" Type="http://schemas.openxmlformats.org/officeDocument/2006/relationships/styles" Target="styles.xml"/><Relationship Id="rId15" Type="http://schemas.openxmlformats.org/officeDocument/2006/relationships/hyperlink" Target="https://violence-prevention-network.de/angebote/projektuebersicht/gridd-pro-soziale-diagnostik/" TargetMode="External"/><Relationship Id="rId23" Type="http://schemas.openxmlformats.org/officeDocument/2006/relationships/image" Target="file:////Users/niklasvonreischach/Library/Group%20Containers/UBF8T346G9.ms/WebArchiveCopyPasteTempFiles/com.microsoft.Word/sag-niemals-nie-tuerposter.jpg" TargetMode="External"/><Relationship Id="rId28" Type="http://schemas.openxmlformats.org/officeDocument/2006/relationships/image" Target="media/image7.jpeg"/><Relationship Id="rId36" Type="http://schemas.openxmlformats.org/officeDocument/2006/relationships/hyperlink" Target="https://www.filmposter-archiv.de/filmplakat.php?id=25612" TargetMode="External"/><Relationship Id="rId10" Type="http://schemas.openxmlformats.org/officeDocument/2006/relationships/hyperlink" Target="mailto:fb-wissenschaft@violence-prevention-network.de" TargetMode="External"/><Relationship Id="rId19" Type="http://schemas.openxmlformats.org/officeDocument/2006/relationships/image" Target="file:////Users/niklasvonreischach/Library/Group%20Containers/UBF8T346G9.ms/WebArchiveCopyPasteTempFiles/com.microsoft.Word/Screenshot-2023-03-16-110335.jpg" TargetMode="External"/><Relationship Id="rId31" Type="http://schemas.openxmlformats.org/officeDocument/2006/relationships/hyperlink" Target="https://www.krone.at/3704522?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48809/prifrep2106" TargetMode="External"/><Relationship Id="rId22" Type="http://schemas.openxmlformats.org/officeDocument/2006/relationships/image" Target="media/image4.jpeg"/><Relationship Id="rId27" Type="http://schemas.openxmlformats.org/officeDocument/2006/relationships/image" Target="media/image6.png"/><Relationship Id="rId30" Type="http://schemas.openxmlformats.org/officeDocument/2006/relationships/hyperlink" Target="https://www.miteinander-ev.de/...Kulturkampf-von-rechts.pdf" TargetMode="External"/><Relationship Id="rId35" Type="http://schemas.openxmlformats.org/officeDocument/2006/relationships/hyperlink" Target="https://x.com/TracTerrorism/status/1878501164196745483?utm_source=chatgpt.com"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www.beratungskompass-verschwoerungsdenken.de" TargetMode="External"/><Relationship Id="rId17" Type="http://schemas.openxmlformats.org/officeDocument/2006/relationships/hyperlink" Target="https://x.com/" TargetMode="External"/><Relationship Id="rId25" Type="http://schemas.openxmlformats.org/officeDocument/2006/relationships/hyperlink" Target="https://www.filmposter-archiv.de/filmplakat.php?id=25612" TargetMode="External"/><Relationship Id="rId33" Type="http://schemas.openxmlformats.org/officeDocument/2006/relationships/hyperlink" Target="https://trackingterrorism.org/about/?utm_source=chatgpt.com" TargetMode="External"/><Relationship Id="rId38" Type="http://schemas.openxmlformats.org/officeDocument/2006/relationships/hyperlink" Target="https://share.google/images/ahtLzAlQ7VErqAMo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5290574556828aad660cc879ce031213">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a23ce952a85f874d61081a4bf0eaa792"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AD892-A52E-4F38-8EDE-FA337818D59D}">
  <ds:schemaRefs>
    <ds:schemaRef ds:uri="http://schemas.microsoft.com/sharepoint/v3/contenttype/forms"/>
  </ds:schemaRefs>
</ds:datastoreItem>
</file>

<file path=customXml/itemProps2.xml><?xml version="1.0" encoding="utf-8"?>
<ds:datastoreItem xmlns:ds="http://schemas.openxmlformats.org/officeDocument/2006/customXml" ds:itemID="{9C1EFD79-8158-40E6-9CBE-900013A4F418}">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3.xml><?xml version="1.0" encoding="utf-8"?>
<ds:datastoreItem xmlns:ds="http://schemas.openxmlformats.org/officeDocument/2006/customXml" ds:itemID="{C4934910-FC35-4DA8-B86E-B490DC27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15058</Words>
  <Characters>94867</Characters>
  <Application>Microsoft Office Word</Application>
  <DocSecurity>0</DocSecurity>
  <Lines>790</Lines>
  <Paragraphs>219</Paragraphs>
  <ScaleCrop>false</ScaleCrop>
  <Company/>
  <LinksUpToDate>false</LinksUpToDate>
  <CharactersWithSpaces>109706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Merker</dc:creator>
  <cp:keywords/>
  <dc:description/>
  <cp:lastModifiedBy>Paul Merker</cp:lastModifiedBy>
  <cp:revision>99</cp:revision>
  <dcterms:created xsi:type="dcterms:W3CDTF">2025-12-04T07:03:00Z</dcterms:created>
  <dcterms:modified xsi:type="dcterms:W3CDTF">2025-12-04T11:26:00Z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