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4694" w14:textId="75697B10" w:rsidR="00861CFB" w:rsidRPr="00191980" w:rsidRDefault="783589D7" w:rsidP="009F5C99">
      <w:pPr>
        <w:pStyle w:val="Titel"/>
        <w:rPr>
          <w:rFonts w:ascii="Inter 18pt" w:hAnsi="Inter 18pt"/>
        </w:rPr>
      </w:pPr>
      <w:r w:rsidRPr="00191980">
        <w:rPr>
          <w:rFonts w:ascii="Inter 18pt" w:hAnsi="Inter 18pt"/>
        </w:rPr>
        <w:t>Männlichkeit(en) in der Radikalisierungsprävention</w:t>
      </w:r>
    </w:p>
    <w:p w14:paraId="4C4844A2" w14:textId="77777777" w:rsidR="00861CFB" w:rsidRPr="00191980" w:rsidRDefault="00861CFB" w:rsidP="00EB7382">
      <w:pPr>
        <w:pStyle w:val="Titel"/>
        <w:spacing w:line="276" w:lineRule="auto"/>
        <w:rPr>
          <w:rFonts w:ascii="Inter 18pt" w:hAnsi="Inter 18pt" w:cs="Calibri"/>
          <w:sz w:val="32"/>
          <w:szCs w:val="32"/>
        </w:rPr>
      </w:pPr>
    </w:p>
    <w:p w14:paraId="4E67A945" w14:textId="057A9F92" w:rsidR="00557E48" w:rsidRPr="00191980" w:rsidRDefault="783589D7" w:rsidP="009F5C99">
      <w:pPr>
        <w:pStyle w:val="Untertitel"/>
        <w:rPr>
          <w:rFonts w:ascii="Inter 18pt" w:hAnsi="Inter 18pt"/>
        </w:rPr>
      </w:pPr>
      <w:r w:rsidRPr="00191980">
        <w:rPr>
          <w:rFonts w:ascii="Inter 18pt" w:hAnsi="Inter 18pt"/>
        </w:rPr>
        <w:t xml:space="preserve">Gendersensible Ansätze in der Arbeit mit radikalisierten Personen aus dem islamistischen Spektrum </w:t>
      </w:r>
    </w:p>
    <w:p w14:paraId="52B37F47" w14:textId="4B9742DE" w:rsidR="345553E5" w:rsidRPr="00191980" w:rsidRDefault="345553E5" w:rsidP="00EB7382">
      <w:pPr>
        <w:rPr>
          <w:rFonts w:ascii="Inter 18pt" w:hAnsi="Inter 18pt"/>
        </w:rPr>
      </w:pPr>
    </w:p>
    <w:p w14:paraId="7FF9E334" w14:textId="6A1D07FC" w:rsidR="345553E5" w:rsidRPr="00191980" w:rsidRDefault="345553E5" w:rsidP="00EB7382">
      <w:pPr>
        <w:rPr>
          <w:rFonts w:ascii="Inter 18pt" w:hAnsi="Inter 18pt"/>
        </w:rPr>
      </w:pPr>
    </w:p>
    <w:p w14:paraId="17049688" w14:textId="66829D47" w:rsidR="2984B119" w:rsidRPr="00191980" w:rsidRDefault="009B4BE3" w:rsidP="00EB7382">
      <w:pPr>
        <w:rPr>
          <w:rFonts w:ascii="Inter 18pt" w:hAnsi="Inter 18pt"/>
        </w:rPr>
      </w:pPr>
      <w:r>
        <w:rPr>
          <w:rFonts w:ascii="Inter 18pt" w:hAnsi="Inter 18pt"/>
        </w:rPr>
        <w:t xml:space="preserve">Autor*innen: </w:t>
      </w:r>
      <w:r w:rsidR="2984B119" w:rsidRPr="00191980">
        <w:rPr>
          <w:rFonts w:ascii="Inter 18pt" w:hAnsi="Inter 18pt"/>
        </w:rPr>
        <w:t xml:space="preserve">Meike Krämer, </w:t>
      </w:r>
      <w:r w:rsidR="2F6C7F24" w:rsidRPr="00191980">
        <w:rPr>
          <w:rFonts w:ascii="Inter 18pt" w:hAnsi="Inter 18pt"/>
        </w:rPr>
        <w:t>Ibrahim Bebars</w:t>
      </w:r>
    </w:p>
    <w:p w14:paraId="5689F1AA" w14:textId="4228B3D5" w:rsidR="001D3EC5" w:rsidRPr="00191980" w:rsidRDefault="001D3EC5" w:rsidP="00EB7382">
      <w:pPr>
        <w:rPr>
          <w:rFonts w:ascii="Inter 18pt" w:eastAsia="Calibri" w:hAnsi="Inter 18pt"/>
        </w:rPr>
      </w:pPr>
    </w:p>
    <w:p w14:paraId="55F6801F" w14:textId="17E2694B" w:rsidR="001D3EC5" w:rsidRPr="00191980" w:rsidRDefault="001D3EC5" w:rsidP="00EB7382">
      <w:pPr>
        <w:rPr>
          <w:rFonts w:ascii="Inter 18pt" w:hAnsi="Inter 18pt"/>
        </w:rPr>
      </w:pPr>
      <w:r w:rsidRPr="00191980">
        <w:rPr>
          <w:rFonts w:ascii="Inter 18pt" w:hAnsi="Inter 18pt"/>
        </w:rPr>
        <w:br w:type="page"/>
      </w:r>
    </w:p>
    <w:p w14:paraId="2FCB87BF" w14:textId="41ACEF18" w:rsidR="00AD6230" w:rsidRPr="00AD6230" w:rsidRDefault="132D713C">
      <w:pPr>
        <w:pStyle w:val="Verzeichnis1"/>
        <w:tabs>
          <w:tab w:val="right" w:leader="dot" w:pos="9062"/>
        </w:tabs>
        <w:rPr>
          <w:rFonts w:ascii="Inter 18pt" w:eastAsiaTheme="majorEastAsia" w:hAnsi="Inter 18pt" w:cstheme="majorBidi"/>
          <w:b w:val="0"/>
          <w:bCs w:val="0"/>
          <w:color w:val="0F4761" w:themeColor="accent1" w:themeShade="BF"/>
          <w:sz w:val="40"/>
          <w:szCs w:val="40"/>
        </w:rPr>
      </w:pPr>
      <w:r w:rsidRPr="00AD6230">
        <w:rPr>
          <w:rFonts w:ascii="Inter 18pt" w:eastAsiaTheme="majorEastAsia" w:hAnsi="Inter 18pt" w:cstheme="majorBidi"/>
          <w:b w:val="0"/>
          <w:bCs w:val="0"/>
          <w:color w:val="0F4761" w:themeColor="accent1" w:themeShade="BF"/>
          <w:sz w:val="40"/>
          <w:szCs w:val="40"/>
        </w:rPr>
        <w:lastRenderedPageBreak/>
        <w:t>Inhaltsverzeichnis</w:t>
      </w:r>
    </w:p>
    <w:sdt>
      <w:sdtPr>
        <w:rPr>
          <w:rStyle w:val="Hyperlink"/>
          <w:rFonts w:ascii="Inter 18pt" w:eastAsia="Calibri" w:hAnsi="Inter 18pt"/>
          <w:sz w:val="28"/>
          <w:szCs w:val="28"/>
        </w:rPr>
        <w:id w:val="222409739"/>
        <w:docPartObj>
          <w:docPartGallery w:val="Table of Contents"/>
          <w:docPartUnique/>
        </w:docPartObj>
      </w:sdtPr>
      <w:sdtEndPr>
        <w:rPr>
          <w:rStyle w:val="Hyperlink"/>
        </w:rPr>
      </w:sdtEndPr>
      <w:sdtContent>
        <w:p w14:paraId="0F6A247C" w14:textId="367DCF04" w:rsidR="008751BD" w:rsidRDefault="1382A0AE">
          <w:pPr>
            <w:pStyle w:val="Verzeichnis1"/>
            <w:tabs>
              <w:tab w:val="right" w:pos="9062"/>
            </w:tabs>
            <w:rPr>
              <w:rFonts w:asciiTheme="minorHAnsi" w:eastAsiaTheme="minorEastAsia" w:hAnsiTheme="minorHAnsi" w:cstheme="minorBidi"/>
              <w:b w:val="0"/>
              <w:bCs w:val="0"/>
              <w:noProof/>
              <w:sz w:val="24"/>
              <w:szCs w:val="24"/>
              <w:lang w:eastAsia="de-DE"/>
            </w:rPr>
          </w:pPr>
          <w:r w:rsidRPr="00191980">
            <w:rPr>
              <w:rFonts w:ascii="Inter 18pt" w:hAnsi="Inter 18pt"/>
            </w:rPr>
            <w:fldChar w:fldCharType="begin"/>
          </w:r>
          <w:r w:rsidR="00AD4F48" w:rsidRPr="00191980">
            <w:rPr>
              <w:rFonts w:ascii="Inter 18pt" w:hAnsi="Inter 18pt"/>
            </w:rPr>
            <w:instrText>TOC \o "1-8" \z \u \h</w:instrText>
          </w:r>
          <w:r w:rsidRPr="00191980">
            <w:rPr>
              <w:rFonts w:ascii="Inter 18pt" w:hAnsi="Inter 18pt"/>
            </w:rPr>
            <w:fldChar w:fldCharType="separate"/>
          </w:r>
          <w:hyperlink w:anchor="_Toc222204988" w:history="1">
            <w:r w:rsidR="008751BD" w:rsidRPr="00712AF4">
              <w:rPr>
                <w:rStyle w:val="Hyperlink"/>
                <w:rFonts w:ascii="Inter 18pt" w:hAnsi="Inter 18pt"/>
                <w:noProof/>
              </w:rPr>
              <w:t>Einleitung</w:t>
            </w:r>
            <w:r w:rsidR="008751BD">
              <w:rPr>
                <w:noProof/>
                <w:webHidden/>
              </w:rPr>
              <w:tab/>
            </w:r>
            <w:r w:rsidR="008751BD">
              <w:rPr>
                <w:noProof/>
                <w:webHidden/>
              </w:rPr>
              <w:fldChar w:fldCharType="begin"/>
            </w:r>
            <w:r w:rsidR="008751BD">
              <w:rPr>
                <w:noProof/>
                <w:webHidden/>
              </w:rPr>
              <w:instrText xml:space="preserve"> PAGEREF _Toc222204988 \h </w:instrText>
            </w:r>
            <w:r w:rsidR="008751BD">
              <w:rPr>
                <w:noProof/>
                <w:webHidden/>
              </w:rPr>
            </w:r>
            <w:r w:rsidR="008751BD">
              <w:rPr>
                <w:noProof/>
                <w:webHidden/>
              </w:rPr>
              <w:fldChar w:fldCharType="separate"/>
            </w:r>
            <w:r w:rsidR="008751BD">
              <w:rPr>
                <w:noProof/>
                <w:webHidden/>
              </w:rPr>
              <w:t>3</w:t>
            </w:r>
            <w:r w:rsidR="008751BD">
              <w:rPr>
                <w:noProof/>
                <w:webHidden/>
              </w:rPr>
              <w:fldChar w:fldCharType="end"/>
            </w:r>
          </w:hyperlink>
        </w:p>
        <w:p w14:paraId="76066C68" w14:textId="0A95F230" w:rsidR="008751BD" w:rsidRDefault="008751BD">
          <w:pPr>
            <w:pStyle w:val="Verzeichnis1"/>
            <w:tabs>
              <w:tab w:val="right" w:pos="9062"/>
            </w:tabs>
            <w:rPr>
              <w:rFonts w:asciiTheme="minorHAnsi" w:eastAsiaTheme="minorEastAsia" w:hAnsiTheme="minorHAnsi" w:cstheme="minorBidi"/>
              <w:b w:val="0"/>
              <w:bCs w:val="0"/>
              <w:noProof/>
              <w:sz w:val="24"/>
              <w:szCs w:val="24"/>
              <w:lang w:eastAsia="de-DE"/>
            </w:rPr>
          </w:pPr>
          <w:hyperlink w:anchor="_Toc222204989" w:history="1">
            <w:r w:rsidRPr="00712AF4">
              <w:rPr>
                <w:rStyle w:val="Hyperlink"/>
                <w:rFonts w:ascii="Inter 18pt" w:hAnsi="Inter 18pt"/>
                <w:noProof/>
              </w:rPr>
              <w:t>1. Gender, Männlichkeit und Radikalisierung</w:t>
            </w:r>
            <w:r>
              <w:rPr>
                <w:noProof/>
                <w:webHidden/>
              </w:rPr>
              <w:tab/>
            </w:r>
            <w:r>
              <w:rPr>
                <w:noProof/>
                <w:webHidden/>
              </w:rPr>
              <w:fldChar w:fldCharType="begin"/>
            </w:r>
            <w:r>
              <w:rPr>
                <w:noProof/>
                <w:webHidden/>
              </w:rPr>
              <w:instrText xml:space="preserve"> PAGEREF _Toc222204989 \h </w:instrText>
            </w:r>
            <w:r>
              <w:rPr>
                <w:noProof/>
                <w:webHidden/>
              </w:rPr>
            </w:r>
            <w:r>
              <w:rPr>
                <w:noProof/>
                <w:webHidden/>
              </w:rPr>
              <w:fldChar w:fldCharType="separate"/>
            </w:r>
            <w:r>
              <w:rPr>
                <w:noProof/>
                <w:webHidden/>
              </w:rPr>
              <w:t>4</w:t>
            </w:r>
            <w:r>
              <w:rPr>
                <w:noProof/>
                <w:webHidden/>
              </w:rPr>
              <w:fldChar w:fldCharType="end"/>
            </w:r>
          </w:hyperlink>
        </w:p>
        <w:p w14:paraId="6F79B6EF" w14:textId="771113E4"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4990" w:history="1">
            <w:r w:rsidRPr="00712AF4">
              <w:rPr>
                <w:rStyle w:val="Hyperlink"/>
                <w:rFonts w:ascii="Inter 18pt" w:hAnsi="Inter 18pt"/>
                <w:noProof/>
              </w:rPr>
              <w:t>1.1 Männlichkeit als Bindeglied zwischen Identität und Ideologie</w:t>
            </w:r>
            <w:r>
              <w:rPr>
                <w:noProof/>
                <w:webHidden/>
              </w:rPr>
              <w:tab/>
            </w:r>
            <w:r>
              <w:rPr>
                <w:noProof/>
                <w:webHidden/>
              </w:rPr>
              <w:fldChar w:fldCharType="begin"/>
            </w:r>
            <w:r>
              <w:rPr>
                <w:noProof/>
                <w:webHidden/>
              </w:rPr>
              <w:instrText xml:space="preserve"> PAGEREF _Toc222204990 \h </w:instrText>
            </w:r>
            <w:r>
              <w:rPr>
                <w:noProof/>
                <w:webHidden/>
              </w:rPr>
            </w:r>
            <w:r>
              <w:rPr>
                <w:noProof/>
                <w:webHidden/>
              </w:rPr>
              <w:fldChar w:fldCharType="separate"/>
            </w:r>
            <w:r>
              <w:rPr>
                <w:noProof/>
                <w:webHidden/>
              </w:rPr>
              <w:t>4</w:t>
            </w:r>
            <w:r>
              <w:rPr>
                <w:noProof/>
                <w:webHidden/>
              </w:rPr>
              <w:fldChar w:fldCharType="end"/>
            </w:r>
          </w:hyperlink>
        </w:p>
        <w:p w14:paraId="2B6BD10F" w14:textId="4015ADD3"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4991" w:history="1">
            <w:r w:rsidRPr="00712AF4">
              <w:rPr>
                <w:rStyle w:val="Hyperlink"/>
                <w:rFonts w:ascii="Inter 18pt" w:hAnsi="Inter 18pt"/>
                <w:noProof/>
              </w:rPr>
              <w:t>1.2 Gewalt, Kontrolle und Feindbilder</w:t>
            </w:r>
            <w:r>
              <w:rPr>
                <w:noProof/>
                <w:webHidden/>
              </w:rPr>
              <w:tab/>
            </w:r>
            <w:r>
              <w:rPr>
                <w:noProof/>
                <w:webHidden/>
              </w:rPr>
              <w:fldChar w:fldCharType="begin"/>
            </w:r>
            <w:r>
              <w:rPr>
                <w:noProof/>
                <w:webHidden/>
              </w:rPr>
              <w:instrText xml:space="preserve"> PAGEREF _Toc222204991 \h </w:instrText>
            </w:r>
            <w:r>
              <w:rPr>
                <w:noProof/>
                <w:webHidden/>
              </w:rPr>
            </w:r>
            <w:r>
              <w:rPr>
                <w:noProof/>
                <w:webHidden/>
              </w:rPr>
              <w:fldChar w:fldCharType="separate"/>
            </w:r>
            <w:r>
              <w:rPr>
                <w:noProof/>
                <w:webHidden/>
              </w:rPr>
              <w:t>5</w:t>
            </w:r>
            <w:r>
              <w:rPr>
                <w:noProof/>
                <w:webHidden/>
              </w:rPr>
              <w:fldChar w:fldCharType="end"/>
            </w:r>
          </w:hyperlink>
        </w:p>
        <w:p w14:paraId="623FE505" w14:textId="7687DAF4"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4992" w:history="1">
            <w:r w:rsidRPr="00712AF4">
              <w:rPr>
                <w:rStyle w:val="Hyperlink"/>
                <w:rFonts w:ascii="Inter 18pt" w:hAnsi="Inter 18pt"/>
                <w:noProof/>
              </w:rPr>
              <w:t>1.3 Digitale Hypermaskulinität und extremistische Geschlechterbilder</w:t>
            </w:r>
            <w:r>
              <w:rPr>
                <w:noProof/>
                <w:webHidden/>
              </w:rPr>
              <w:tab/>
            </w:r>
            <w:r>
              <w:rPr>
                <w:noProof/>
                <w:webHidden/>
              </w:rPr>
              <w:fldChar w:fldCharType="begin"/>
            </w:r>
            <w:r>
              <w:rPr>
                <w:noProof/>
                <w:webHidden/>
              </w:rPr>
              <w:instrText xml:space="preserve"> PAGEREF _Toc222204992 \h </w:instrText>
            </w:r>
            <w:r>
              <w:rPr>
                <w:noProof/>
                <w:webHidden/>
              </w:rPr>
            </w:r>
            <w:r>
              <w:rPr>
                <w:noProof/>
                <w:webHidden/>
              </w:rPr>
              <w:fldChar w:fldCharType="separate"/>
            </w:r>
            <w:r>
              <w:rPr>
                <w:noProof/>
                <w:webHidden/>
              </w:rPr>
              <w:t>5</w:t>
            </w:r>
            <w:r>
              <w:rPr>
                <w:noProof/>
                <w:webHidden/>
              </w:rPr>
              <w:fldChar w:fldCharType="end"/>
            </w:r>
          </w:hyperlink>
        </w:p>
        <w:p w14:paraId="4841CFFA" w14:textId="5A39097E" w:rsidR="008751BD" w:rsidRDefault="008751BD">
          <w:pPr>
            <w:pStyle w:val="Verzeichnis1"/>
            <w:tabs>
              <w:tab w:val="right" w:pos="9062"/>
            </w:tabs>
            <w:rPr>
              <w:rFonts w:asciiTheme="minorHAnsi" w:eastAsiaTheme="minorEastAsia" w:hAnsiTheme="minorHAnsi" w:cstheme="minorBidi"/>
              <w:b w:val="0"/>
              <w:bCs w:val="0"/>
              <w:noProof/>
              <w:sz w:val="24"/>
              <w:szCs w:val="24"/>
              <w:lang w:eastAsia="de-DE"/>
            </w:rPr>
          </w:pPr>
          <w:hyperlink w:anchor="_Toc222204993" w:history="1">
            <w:r w:rsidRPr="00712AF4">
              <w:rPr>
                <w:rStyle w:val="Hyperlink"/>
                <w:rFonts w:ascii="Inter 18pt" w:hAnsi="Inter 18pt"/>
                <w:noProof/>
              </w:rPr>
              <w:t>2. Männlichkeitsbilder im Islamismus</w:t>
            </w:r>
            <w:r>
              <w:rPr>
                <w:noProof/>
                <w:webHidden/>
              </w:rPr>
              <w:tab/>
            </w:r>
            <w:r>
              <w:rPr>
                <w:noProof/>
                <w:webHidden/>
              </w:rPr>
              <w:fldChar w:fldCharType="begin"/>
            </w:r>
            <w:r>
              <w:rPr>
                <w:noProof/>
                <w:webHidden/>
              </w:rPr>
              <w:instrText xml:space="preserve"> PAGEREF _Toc222204993 \h </w:instrText>
            </w:r>
            <w:r>
              <w:rPr>
                <w:noProof/>
                <w:webHidden/>
              </w:rPr>
            </w:r>
            <w:r>
              <w:rPr>
                <w:noProof/>
                <w:webHidden/>
              </w:rPr>
              <w:fldChar w:fldCharType="separate"/>
            </w:r>
            <w:r>
              <w:rPr>
                <w:noProof/>
                <w:webHidden/>
              </w:rPr>
              <w:t>6</w:t>
            </w:r>
            <w:r>
              <w:rPr>
                <w:noProof/>
                <w:webHidden/>
              </w:rPr>
              <w:fldChar w:fldCharType="end"/>
            </w:r>
          </w:hyperlink>
        </w:p>
        <w:p w14:paraId="1FD47786" w14:textId="57725AD5"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4994" w:history="1">
            <w:r w:rsidRPr="00712AF4">
              <w:rPr>
                <w:rStyle w:val="Hyperlink"/>
                <w:rFonts w:ascii="Inter 18pt" w:eastAsia="Calibri" w:hAnsi="Inter 18pt"/>
                <w:noProof/>
              </w:rPr>
              <w:t>2.1 Narrative, Inszenierung und Funktion</w:t>
            </w:r>
            <w:r>
              <w:rPr>
                <w:noProof/>
                <w:webHidden/>
              </w:rPr>
              <w:tab/>
            </w:r>
            <w:r>
              <w:rPr>
                <w:noProof/>
                <w:webHidden/>
              </w:rPr>
              <w:fldChar w:fldCharType="begin"/>
            </w:r>
            <w:r>
              <w:rPr>
                <w:noProof/>
                <w:webHidden/>
              </w:rPr>
              <w:instrText xml:space="preserve"> PAGEREF _Toc222204994 \h </w:instrText>
            </w:r>
            <w:r>
              <w:rPr>
                <w:noProof/>
                <w:webHidden/>
              </w:rPr>
            </w:r>
            <w:r>
              <w:rPr>
                <w:noProof/>
                <w:webHidden/>
              </w:rPr>
              <w:fldChar w:fldCharType="separate"/>
            </w:r>
            <w:r>
              <w:rPr>
                <w:noProof/>
                <w:webHidden/>
              </w:rPr>
              <w:t>6</w:t>
            </w:r>
            <w:r>
              <w:rPr>
                <w:noProof/>
                <w:webHidden/>
              </w:rPr>
              <w:fldChar w:fldCharType="end"/>
            </w:r>
          </w:hyperlink>
        </w:p>
        <w:p w14:paraId="34FA1105" w14:textId="5BD14581"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4995" w:history="1">
            <w:r w:rsidRPr="00712AF4">
              <w:rPr>
                <w:rStyle w:val="Hyperlink"/>
                <w:rFonts w:ascii="Inter 18pt" w:hAnsi="Inter 18pt"/>
                <w:noProof/>
              </w:rPr>
              <w:t>2.2 Feindbilder und Externalisierung</w:t>
            </w:r>
            <w:r>
              <w:rPr>
                <w:noProof/>
                <w:webHidden/>
              </w:rPr>
              <w:tab/>
            </w:r>
            <w:r>
              <w:rPr>
                <w:noProof/>
                <w:webHidden/>
              </w:rPr>
              <w:fldChar w:fldCharType="begin"/>
            </w:r>
            <w:r>
              <w:rPr>
                <w:noProof/>
                <w:webHidden/>
              </w:rPr>
              <w:instrText xml:space="preserve"> PAGEREF _Toc222204995 \h </w:instrText>
            </w:r>
            <w:r>
              <w:rPr>
                <w:noProof/>
                <w:webHidden/>
              </w:rPr>
            </w:r>
            <w:r>
              <w:rPr>
                <w:noProof/>
                <w:webHidden/>
              </w:rPr>
              <w:fldChar w:fldCharType="separate"/>
            </w:r>
            <w:r>
              <w:rPr>
                <w:noProof/>
                <w:webHidden/>
              </w:rPr>
              <w:t>7</w:t>
            </w:r>
            <w:r>
              <w:rPr>
                <w:noProof/>
                <w:webHidden/>
              </w:rPr>
              <w:fldChar w:fldCharType="end"/>
            </w:r>
          </w:hyperlink>
        </w:p>
        <w:p w14:paraId="786BAF46" w14:textId="516231BD" w:rsidR="008751BD" w:rsidRDefault="008751BD">
          <w:pPr>
            <w:pStyle w:val="Verzeichnis1"/>
            <w:tabs>
              <w:tab w:val="right" w:pos="9062"/>
            </w:tabs>
            <w:rPr>
              <w:rFonts w:asciiTheme="minorHAnsi" w:eastAsiaTheme="minorEastAsia" w:hAnsiTheme="minorHAnsi" w:cstheme="minorBidi"/>
              <w:b w:val="0"/>
              <w:bCs w:val="0"/>
              <w:noProof/>
              <w:sz w:val="24"/>
              <w:szCs w:val="24"/>
              <w:lang w:eastAsia="de-DE"/>
            </w:rPr>
          </w:pPr>
          <w:hyperlink w:anchor="_Toc222204996" w:history="1">
            <w:r w:rsidRPr="00712AF4">
              <w:rPr>
                <w:rStyle w:val="Hyperlink"/>
                <w:rFonts w:ascii="Inter 18pt" w:eastAsia="Calibri" w:hAnsi="Inter 18pt"/>
                <w:noProof/>
              </w:rPr>
              <w:t>3. Gendersensible Präventions-, Deradikalisierung- und Beratungsarbeit</w:t>
            </w:r>
            <w:r>
              <w:rPr>
                <w:noProof/>
                <w:webHidden/>
              </w:rPr>
              <w:tab/>
            </w:r>
            <w:r>
              <w:rPr>
                <w:noProof/>
                <w:webHidden/>
              </w:rPr>
              <w:fldChar w:fldCharType="begin"/>
            </w:r>
            <w:r>
              <w:rPr>
                <w:noProof/>
                <w:webHidden/>
              </w:rPr>
              <w:instrText xml:space="preserve"> PAGEREF _Toc222204996 \h </w:instrText>
            </w:r>
            <w:r>
              <w:rPr>
                <w:noProof/>
                <w:webHidden/>
              </w:rPr>
            </w:r>
            <w:r>
              <w:rPr>
                <w:noProof/>
                <w:webHidden/>
              </w:rPr>
              <w:fldChar w:fldCharType="separate"/>
            </w:r>
            <w:r>
              <w:rPr>
                <w:noProof/>
                <w:webHidden/>
              </w:rPr>
              <w:t>8</w:t>
            </w:r>
            <w:r>
              <w:rPr>
                <w:noProof/>
                <w:webHidden/>
              </w:rPr>
              <w:fldChar w:fldCharType="end"/>
            </w:r>
          </w:hyperlink>
        </w:p>
        <w:p w14:paraId="5630150D" w14:textId="0B8BB686"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4997" w:history="1">
            <w:r w:rsidRPr="00712AF4">
              <w:rPr>
                <w:rStyle w:val="Hyperlink"/>
                <w:rFonts w:ascii="Inter 18pt" w:hAnsi="Inter 18pt"/>
                <w:noProof/>
              </w:rPr>
              <w:t>3.1 Geschlecht und Männlichkeit in der Präventionsarbeit</w:t>
            </w:r>
            <w:r>
              <w:rPr>
                <w:noProof/>
                <w:webHidden/>
              </w:rPr>
              <w:tab/>
            </w:r>
            <w:r>
              <w:rPr>
                <w:noProof/>
                <w:webHidden/>
              </w:rPr>
              <w:fldChar w:fldCharType="begin"/>
            </w:r>
            <w:r>
              <w:rPr>
                <w:noProof/>
                <w:webHidden/>
              </w:rPr>
              <w:instrText xml:space="preserve"> PAGEREF _Toc222204997 \h </w:instrText>
            </w:r>
            <w:r>
              <w:rPr>
                <w:noProof/>
                <w:webHidden/>
              </w:rPr>
            </w:r>
            <w:r>
              <w:rPr>
                <w:noProof/>
                <w:webHidden/>
              </w:rPr>
              <w:fldChar w:fldCharType="separate"/>
            </w:r>
            <w:r>
              <w:rPr>
                <w:noProof/>
                <w:webHidden/>
              </w:rPr>
              <w:t>9</w:t>
            </w:r>
            <w:r>
              <w:rPr>
                <w:noProof/>
                <w:webHidden/>
              </w:rPr>
              <w:fldChar w:fldCharType="end"/>
            </w:r>
          </w:hyperlink>
        </w:p>
        <w:p w14:paraId="0DA4810C" w14:textId="56C65B28"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4998" w:history="1">
            <w:r w:rsidRPr="00712AF4">
              <w:rPr>
                <w:rStyle w:val="Hyperlink"/>
                <w:rFonts w:ascii="Inter 18pt" w:hAnsi="Inter 18pt"/>
                <w:noProof/>
              </w:rPr>
              <w:t>3.2 Praktische Ansätze und Herausforderungen in der Islamismus-Beratung</w:t>
            </w:r>
            <w:r>
              <w:rPr>
                <w:noProof/>
                <w:webHidden/>
              </w:rPr>
              <w:tab/>
            </w:r>
            <w:r>
              <w:rPr>
                <w:noProof/>
                <w:webHidden/>
              </w:rPr>
              <w:fldChar w:fldCharType="begin"/>
            </w:r>
            <w:r>
              <w:rPr>
                <w:noProof/>
                <w:webHidden/>
              </w:rPr>
              <w:instrText xml:space="preserve"> PAGEREF _Toc222204998 \h </w:instrText>
            </w:r>
            <w:r>
              <w:rPr>
                <w:noProof/>
                <w:webHidden/>
              </w:rPr>
            </w:r>
            <w:r>
              <w:rPr>
                <w:noProof/>
                <w:webHidden/>
              </w:rPr>
              <w:fldChar w:fldCharType="separate"/>
            </w:r>
            <w:r>
              <w:rPr>
                <w:noProof/>
                <w:webHidden/>
              </w:rPr>
              <w:t>9</w:t>
            </w:r>
            <w:r>
              <w:rPr>
                <w:noProof/>
                <w:webHidden/>
              </w:rPr>
              <w:fldChar w:fldCharType="end"/>
            </w:r>
          </w:hyperlink>
        </w:p>
        <w:p w14:paraId="7AF75D5B" w14:textId="343AE155"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4999" w:history="1">
            <w:r w:rsidRPr="00712AF4">
              <w:rPr>
                <w:rStyle w:val="Hyperlink"/>
                <w:rFonts w:ascii="Inter 18pt" w:hAnsi="Inter 18pt"/>
                <w:noProof/>
              </w:rPr>
              <w:t>3.3 Reflexion professioneller Rollenbilder und Intersektionalität</w:t>
            </w:r>
            <w:r>
              <w:rPr>
                <w:noProof/>
                <w:webHidden/>
              </w:rPr>
              <w:tab/>
            </w:r>
            <w:r>
              <w:rPr>
                <w:noProof/>
                <w:webHidden/>
              </w:rPr>
              <w:fldChar w:fldCharType="begin"/>
            </w:r>
            <w:r>
              <w:rPr>
                <w:noProof/>
                <w:webHidden/>
              </w:rPr>
              <w:instrText xml:space="preserve"> PAGEREF _Toc222204999 \h </w:instrText>
            </w:r>
            <w:r>
              <w:rPr>
                <w:noProof/>
                <w:webHidden/>
              </w:rPr>
            </w:r>
            <w:r>
              <w:rPr>
                <w:noProof/>
                <w:webHidden/>
              </w:rPr>
              <w:fldChar w:fldCharType="separate"/>
            </w:r>
            <w:r>
              <w:rPr>
                <w:noProof/>
                <w:webHidden/>
              </w:rPr>
              <w:t>11</w:t>
            </w:r>
            <w:r>
              <w:rPr>
                <w:noProof/>
                <w:webHidden/>
              </w:rPr>
              <w:fldChar w:fldCharType="end"/>
            </w:r>
          </w:hyperlink>
        </w:p>
        <w:p w14:paraId="7EC56E81" w14:textId="17A83BAF" w:rsidR="008751BD" w:rsidRDefault="008751BD">
          <w:pPr>
            <w:pStyle w:val="Verzeichnis1"/>
            <w:tabs>
              <w:tab w:val="right" w:pos="9062"/>
            </w:tabs>
            <w:rPr>
              <w:rFonts w:asciiTheme="minorHAnsi" w:eastAsiaTheme="minorEastAsia" w:hAnsiTheme="minorHAnsi" w:cstheme="minorBidi"/>
              <w:b w:val="0"/>
              <w:bCs w:val="0"/>
              <w:noProof/>
              <w:sz w:val="24"/>
              <w:szCs w:val="24"/>
              <w:lang w:eastAsia="de-DE"/>
            </w:rPr>
          </w:pPr>
          <w:hyperlink w:anchor="_Toc222205000" w:history="1">
            <w:r w:rsidRPr="00712AF4">
              <w:rPr>
                <w:rStyle w:val="Hyperlink"/>
                <w:rFonts w:ascii="Inter 18pt" w:hAnsi="Inter 18pt"/>
                <w:noProof/>
              </w:rPr>
              <w:t>4. Erkenntnisse der AG Gender aus Fokusgruppe und Vernetzungstreffen</w:t>
            </w:r>
            <w:r>
              <w:rPr>
                <w:noProof/>
                <w:webHidden/>
              </w:rPr>
              <w:tab/>
            </w:r>
            <w:r>
              <w:rPr>
                <w:noProof/>
                <w:webHidden/>
              </w:rPr>
              <w:fldChar w:fldCharType="begin"/>
            </w:r>
            <w:r>
              <w:rPr>
                <w:noProof/>
                <w:webHidden/>
              </w:rPr>
              <w:instrText xml:space="preserve"> PAGEREF _Toc222205000 \h </w:instrText>
            </w:r>
            <w:r>
              <w:rPr>
                <w:noProof/>
                <w:webHidden/>
              </w:rPr>
            </w:r>
            <w:r>
              <w:rPr>
                <w:noProof/>
                <w:webHidden/>
              </w:rPr>
              <w:fldChar w:fldCharType="separate"/>
            </w:r>
            <w:r>
              <w:rPr>
                <w:noProof/>
                <w:webHidden/>
              </w:rPr>
              <w:t>11</w:t>
            </w:r>
            <w:r>
              <w:rPr>
                <w:noProof/>
                <w:webHidden/>
              </w:rPr>
              <w:fldChar w:fldCharType="end"/>
            </w:r>
          </w:hyperlink>
        </w:p>
        <w:p w14:paraId="772D5434" w14:textId="0D6A74DA"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5001" w:history="1">
            <w:r w:rsidRPr="00712AF4">
              <w:rPr>
                <w:rStyle w:val="Hyperlink"/>
                <w:rFonts w:ascii="Inter 18pt" w:hAnsi="Inter 18pt"/>
                <w:noProof/>
              </w:rPr>
              <w:t>4.1 Zentrale Beobachtungen und Themenfelder</w:t>
            </w:r>
            <w:r>
              <w:rPr>
                <w:noProof/>
                <w:webHidden/>
              </w:rPr>
              <w:tab/>
            </w:r>
            <w:r>
              <w:rPr>
                <w:noProof/>
                <w:webHidden/>
              </w:rPr>
              <w:fldChar w:fldCharType="begin"/>
            </w:r>
            <w:r>
              <w:rPr>
                <w:noProof/>
                <w:webHidden/>
              </w:rPr>
              <w:instrText xml:space="preserve"> PAGEREF _Toc222205001 \h </w:instrText>
            </w:r>
            <w:r>
              <w:rPr>
                <w:noProof/>
                <w:webHidden/>
              </w:rPr>
            </w:r>
            <w:r>
              <w:rPr>
                <w:noProof/>
                <w:webHidden/>
              </w:rPr>
              <w:fldChar w:fldCharType="separate"/>
            </w:r>
            <w:r>
              <w:rPr>
                <w:noProof/>
                <w:webHidden/>
              </w:rPr>
              <w:t>12</w:t>
            </w:r>
            <w:r>
              <w:rPr>
                <w:noProof/>
                <w:webHidden/>
              </w:rPr>
              <w:fldChar w:fldCharType="end"/>
            </w:r>
          </w:hyperlink>
        </w:p>
        <w:p w14:paraId="6545007A" w14:textId="2024DBD4" w:rsidR="008751BD" w:rsidRDefault="008751BD">
          <w:pPr>
            <w:pStyle w:val="Verzeichnis2"/>
            <w:tabs>
              <w:tab w:val="right" w:pos="9062"/>
            </w:tabs>
            <w:rPr>
              <w:rFonts w:asciiTheme="minorHAnsi" w:eastAsiaTheme="minorEastAsia" w:hAnsiTheme="minorHAnsi" w:cstheme="minorBidi"/>
              <w:i w:val="0"/>
              <w:iCs w:val="0"/>
              <w:noProof/>
              <w:sz w:val="24"/>
              <w:szCs w:val="24"/>
              <w:lang w:eastAsia="de-DE"/>
            </w:rPr>
          </w:pPr>
          <w:hyperlink w:anchor="_Toc222205008" w:history="1">
            <w:r w:rsidRPr="00712AF4">
              <w:rPr>
                <w:rStyle w:val="Hyperlink"/>
                <w:rFonts w:ascii="Inter 18pt" w:eastAsia="Calibri" w:hAnsi="Inter 18pt"/>
                <w:noProof/>
              </w:rPr>
              <w:t>4.2 Erste Erkenntnisse und Spannungsfelder</w:t>
            </w:r>
            <w:r>
              <w:rPr>
                <w:noProof/>
                <w:webHidden/>
              </w:rPr>
              <w:tab/>
            </w:r>
            <w:r>
              <w:rPr>
                <w:noProof/>
                <w:webHidden/>
              </w:rPr>
              <w:fldChar w:fldCharType="begin"/>
            </w:r>
            <w:r>
              <w:rPr>
                <w:noProof/>
                <w:webHidden/>
              </w:rPr>
              <w:instrText xml:space="preserve"> PAGEREF _Toc222205008 \h </w:instrText>
            </w:r>
            <w:r>
              <w:rPr>
                <w:noProof/>
                <w:webHidden/>
              </w:rPr>
            </w:r>
            <w:r>
              <w:rPr>
                <w:noProof/>
                <w:webHidden/>
              </w:rPr>
              <w:fldChar w:fldCharType="separate"/>
            </w:r>
            <w:r>
              <w:rPr>
                <w:noProof/>
                <w:webHidden/>
              </w:rPr>
              <w:t>14</w:t>
            </w:r>
            <w:r>
              <w:rPr>
                <w:noProof/>
                <w:webHidden/>
              </w:rPr>
              <w:fldChar w:fldCharType="end"/>
            </w:r>
          </w:hyperlink>
        </w:p>
        <w:p w14:paraId="23304288" w14:textId="704B09AD" w:rsidR="008751BD" w:rsidRDefault="008751BD">
          <w:pPr>
            <w:pStyle w:val="Verzeichnis1"/>
            <w:tabs>
              <w:tab w:val="right" w:pos="9062"/>
            </w:tabs>
            <w:rPr>
              <w:rFonts w:asciiTheme="minorHAnsi" w:eastAsiaTheme="minorEastAsia" w:hAnsiTheme="minorHAnsi" w:cstheme="minorBidi"/>
              <w:b w:val="0"/>
              <w:bCs w:val="0"/>
              <w:noProof/>
              <w:sz w:val="24"/>
              <w:szCs w:val="24"/>
              <w:lang w:eastAsia="de-DE"/>
            </w:rPr>
          </w:pPr>
          <w:hyperlink w:anchor="_Toc222205009" w:history="1">
            <w:r w:rsidRPr="00712AF4">
              <w:rPr>
                <w:rStyle w:val="Hyperlink"/>
                <w:rFonts w:ascii="Inter 18pt" w:hAnsi="Inter 18pt"/>
                <w:noProof/>
              </w:rPr>
              <w:t>5. Fazit und Ausblick</w:t>
            </w:r>
            <w:r>
              <w:rPr>
                <w:noProof/>
                <w:webHidden/>
              </w:rPr>
              <w:tab/>
            </w:r>
            <w:r>
              <w:rPr>
                <w:noProof/>
                <w:webHidden/>
              </w:rPr>
              <w:fldChar w:fldCharType="begin"/>
            </w:r>
            <w:r>
              <w:rPr>
                <w:noProof/>
                <w:webHidden/>
              </w:rPr>
              <w:instrText xml:space="preserve"> PAGEREF _Toc222205009 \h </w:instrText>
            </w:r>
            <w:r>
              <w:rPr>
                <w:noProof/>
                <w:webHidden/>
              </w:rPr>
            </w:r>
            <w:r>
              <w:rPr>
                <w:noProof/>
                <w:webHidden/>
              </w:rPr>
              <w:fldChar w:fldCharType="separate"/>
            </w:r>
            <w:r>
              <w:rPr>
                <w:noProof/>
                <w:webHidden/>
              </w:rPr>
              <w:t>15</w:t>
            </w:r>
            <w:r>
              <w:rPr>
                <w:noProof/>
                <w:webHidden/>
              </w:rPr>
              <w:fldChar w:fldCharType="end"/>
            </w:r>
          </w:hyperlink>
        </w:p>
        <w:p w14:paraId="0D7518B3" w14:textId="07DBA3DE" w:rsidR="008751BD" w:rsidRDefault="008751BD">
          <w:pPr>
            <w:pStyle w:val="Verzeichnis1"/>
            <w:tabs>
              <w:tab w:val="right" w:pos="9062"/>
            </w:tabs>
            <w:rPr>
              <w:rFonts w:asciiTheme="minorHAnsi" w:eastAsiaTheme="minorEastAsia" w:hAnsiTheme="minorHAnsi" w:cstheme="minorBidi"/>
              <w:b w:val="0"/>
              <w:bCs w:val="0"/>
              <w:noProof/>
              <w:sz w:val="24"/>
              <w:szCs w:val="24"/>
              <w:lang w:eastAsia="de-DE"/>
            </w:rPr>
          </w:pPr>
          <w:hyperlink w:anchor="_Toc222205010" w:history="1">
            <w:r w:rsidRPr="00712AF4">
              <w:rPr>
                <w:rStyle w:val="Hyperlink"/>
                <w:rFonts w:ascii="Inter 18pt" w:hAnsi="Inter 18pt"/>
                <w:noProof/>
              </w:rPr>
              <w:t>Literaturverzeichnis</w:t>
            </w:r>
            <w:r>
              <w:rPr>
                <w:noProof/>
                <w:webHidden/>
              </w:rPr>
              <w:tab/>
            </w:r>
            <w:r>
              <w:rPr>
                <w:noProof/>
                <w:webHidden/>
              </w:rPr>
              <w:fldChar w:fldCharType="begin"/>
            </w:r>
            <w:r>
              <w:rPr>
                <w:noProof/>
                <w:webHidden/>
              </w:rPr>
              <w:instrText xml:space="preserve"> PAGEREF _Toc222205010 \h </w:instrText>
            </w:r>
            <w:r>
              <w:rPr>
                <w:noProof/>
                <w:webHidden/>
              </w:rPr>
            </w:r>
            <w:r>
              <w:rPr>
                <w:noProof/>
                <w:webHidden/>
              </w:rPr>
              <w:fldChar w:fldCharType="separate"/>
            </w:r>
            <w:r>
              <w:rPr>
                <w:noProof/>
                <w:webHidden/>
              </w:rPr>
              <w:t>17</w:t>
            </w:r>
            <w:r>
              <w:rPr>
                <w:noProof/>
                <w:webHidden/>
              </w:rPr>
              <w:fldChar w:fldCharType="end"/>
            </w:r>
          </w:hyperlink>
        </w:p>
        <w:p w14:paraId="604154D4" w14:textId="3F72785F" w:rsidR="008751BD" w:rsidRPr="00FD48FE" w:rsidRDefault="008751BD" w:rsidP="00FD48FE">
          <w:pPr>
            <w:pStyle w:val="Verzeichnis3"/>
            <w:tabs>
              <w:tab w:val="right" w:pos="9062"/>
            </w:tabs>
            <w:ind w:left="0"/>
            <w:rPr>
              <w:rStyle w:val="Hyperlink"/>
              <w:rFonts w:ascii="Inter 18pt" w:hAnsi="Inter 18pt"/>
              <w:b/>
              <w:bCs/>
            </w:rPr>
          </w:pPr>
          <w:hyperlink w:anchor="_Toc222205011" w:history="1">
            <w:r w:rsidRPr="00FD48FE">
              <w:rPr>
                <w:rStyle w:val="Hyperlink"/>
                <w:rFonts w:ascii="Inter 18pt" w:hAnsi="Inter 18pt"/>
                <w:b/>
                <w:bCs/>
                <w:noProof/>
              </w:rPr>
              <w:t>Impressum</w:t>
            </w:r>
            <w:r w:rsidRPr="00FD48FE">
              <w:rPr>
                <w:rStyle w:val="Hyperlink"/>
                <w:rFonts w:ascii="Inter 18pt" w:hAnsi="Inter 18pt"/>
                <w:b/>
                <w:bCs/>
                <w:webHidden/>
              </w:rPr>
              <w:tab/>
            </w:r>
            <w:r w:rsidRPr="00FD48FE">
              <w:rPr>
                <w:rStyle w:val="Hyperlink"/>
                <w:rFonts w:ascii="Inter 18pt" w:hAnsi="Inter 18pt"/>
                <w:b/>
                <w:bCs/>
                <w:webHidden/>
              </w:rPr>
              <w:fldChar w:fldCharType="begin"/>
            </w:r>
            <w:r w:rsidRPr="00FD48FE">
              <w:rPr>
                <w:rStyle w:val="Hyperlink"/>
                <w:rFonts w:ascii="Inter 18pt" w:hAnsi="Inter 18pt"/>
                <w:b/>
                <w:bCs/>
                <w:webHidden/>
              </w:rPr>
              <w:instrText xml:space="preserve"> PAGEREF _Toc222205011 \h </w:instrText>
            </w:r>
            <w:r w:rsidRPr="00FD48FE">
              <w:rPr>
                <w:rStyle w:val="Hyperlink"/>
                <w:rFonts w:ascii="Inter 18pt" w:hAnsi="Inter 18pt"/>
                <w:b/>
                <w:bCs/>
                <w:webHidden/>
              </w:rPr>
            </w:r>
            <w:r w:rsidRPr="00FD48FE">
              <w:rPr>
                <w:rStyle w:val="Hyperlink"/>
                <w:rFonts w:ascii="Inter 18pt" w:hAnsi="Inter 18pt"/>
                <w:b/>
                <w:bCs/>
                <w:webHidden/>
              </w:rPr>
              <w:fldChar w:fldCharType="separate"/>
            </w:r>
            <w:r w:rsidRPr="00FD48FE">
              <w:rPr>
                <w:rStyle w:val="Hyperlink"/>
                <w:rFonts w:ascii="Inter 18pt" w:hAnsi="Inter 18pt"/>
                <w:b/>
                <w:bCs/>
                <w:webHidden/>
              </w:rPr>
              <w:t>20</w:t>
            </w:r>
            <w:r w:rsidRPr="00FD48FE">
              <w:rPr>
                <w:rStyle w:val="Hyperlink"/>
                <w:rFonts w:ascii="Inter 18pt" w:hAnsi="Inter 18pt"/>
                <w:b/>
                <w:bCs/>
                <w:webHidden/>
              </w:rPr>
              <w:fldChar w:fldCharType="end"/>
            </w:r>
          </w:hyperlink>
        </w:p>
        <w:p w14:paraId="35332919" w14:textId="456045FF" w:rsidR="001D3EC5" w:rsidRPr="00191980" w:rsidRDefault="1382A0AE" w:rsidP="00EB7382">
          <w:pPr>
            <w:pStyle w:val="Verzeichnis1"/>
            <w:tabs>
              <w:tab w:val="right" w:leader="dot" w:pos="9060"/>
            </w:tabs>
            <w:rPr>
              <w:rStyle w:val="Hyperlink"/>
              <w:rFonts w:ascii="Inter 18pt" w:eastAsia="Calibri" w:hAnsi="Inter 18pt"/>
              <w:sz w:val="28"/>
              <w:szCs w:val="28"/>
            </w:rPr>
          </w:pPr>
          <w:r w:rsidRPr="00191980">
            <w:rPr>
              <w:rFonts w:ascii="Inter 18pt" w:hAnsi="Inter 18pt"/>
            </w:rPr>
            <w:fldChar w:fldCharType="end"/>
          </w:r>
        </w:p>
      </w:sdtContent>
    </w:sdt>
    <w:p w14:paraId="41706BC1" w14:textId="211D9D31" w:rsidR="001D3EC5" w:rsidRPr="00191980" w:rsidRDefault="001D3EC5" w:rsidP="00273483">
      <w:pPr>
        <w:spacing w:line="360" w:lineRule="auto"/>
        <w:rPr>
          <w:rFonts w:ascii="Inter 18pt" w:eastAsia="Calibri" w:hAnsi="Inter 18pt"/>
        </w:rPr>
      </w:pPr>
    </w:p>
    <w:p w14:paraId="0463A25C" w14:textId="7D41A918" w:rsidR="001D3EC5" w:rsidRPr="00191980" w:rsidRDefault="001D3EC5" w:rsidP="00EB7382">
      <w:pPr>
        <w:spacing w:line="360" w:lineRule="auto"/>
        <w:rPr>
          <w:rFonts w:ascii="Inter 18pt" w:hAnsi="Inter 18pt"/>
        </w:rPr>
      </w:pPr>
      <w:r w:rsidRPr="00191980">
        <w:rPr>
          <w:rFonts w:ascii="Inter 18pt" w:hAnsi="Inter 18pt"/>
        </w:rPr>
        <w:br w:type="page"/>
      </w:r>
    </w:p>
    <w:p w14:paraId="6A78B31C" w14:textId="7D41A918" w:rsidR="001D3EC5" w:rsidRPr="00191980" w:rsidRDefault="3A12668A" w:rsidP="005C65DB">
      <w:pPr>
        <w:pStyle w:val="berschrift1"/>
        <w:rPr>
          <w:rFonts w:ascii="Inter 18pt" w:hAnsi="Inter 18pt"/>
        </w:rPr>
      </w:pPr>
      <w:bookmarkStart w:id="0" w:name="_Toc222204988"/>
      <w:r w:rsidRPr="00191980">
        <w:rPr>
          <w:rFonts w:ascii="Inter 18pt" w:hAnsi="Inter 18pt"/>
        </w:rPr>
        <w:lastRenderedPageBreak/>
        <w:t>Einleitung</w:t>
      </w:r>
      <w:bookmarkEnd w:id="0"/>
    </w:p>
    <w:p w14:paraId="4B1A1169" w14:textId="743D6B1B" w:rsidR="001D3EC5" w:rsidRPr="00191980" w:rsidRDefault="3A12668A" w:rsidP="00273483">
      <w:pPr>
        <w:spacing w:line="360" w:lineRule="auto"/>
        <w:rPr>
          <w:rFonts w:ascii="Inter 18pt" w:eastAsia="Calibri" w:hAnsi="Inter 18pt"/>
        </w:rPr>
      </w:pPr>
      <w:r w:rsidRPr="00191980">
        <w:rPr>
          <w:rFonts w:ascii="Inter 18pt" w:eastAsia="Calibri" w:hAnsi="Inter 18pt"/>
        </w:rPr>
        <w:t xml:space="preserve">In der wissenschaftlichen Auseinandersetzung mit islamistischen Radikalisierungsprozessen zeigte sich in den vergangenen Jahren zunehmend, dass Geschlecht eine zentrale analytische Kategorie darstellt. </w:t>
      </w:r>
      <w:r w:rsidRPr="00191980">
        <w:rPr>
          <w:rFonts w:ascii="Inter 18pt" w:eastAsia="Calibri" w:hAnsi="Inter 18pt"/>
          <w:color w:val="000000" w:themeColor="text1"/>
        </w:rPr>
        <w:t>Lange Zeit wurde dabei vor allem untersucht, wie islamistische Ideologien Frauen adressieren und welche geschlechtsspezifischen Rollenbilder sie dabei reproduzieren.</w:t>
      </w:r>
      <w:r w:rsidRPr="00191980">
        <w:rPr>
          <w:rFonts w:ascii="Inter 18pt" w:eastAsia="Calibri" w:hAnsi="Inter 18pt"/>
        </w:rPr>
        <w:t xml:space="preserve"> Doch auch für männliche Jugendliche und Männer bieten islamistische Ideologien eindeutige, binäre Identitätsangebote. Sie verknüpfen offline und online Vorstellungen von Stärke, Ehre und Kontrolle gezielt mit geschlechtsspezifischen Narrativen und propagieren diese aktiv. Die daraus entstehenden Sinnangebote entfalten ihre Wirkung nicht nur auf religiöser oder politischer Ebene, sondern vor allem dadurch, dass sie emotionale Bedürfnisse nach Orientierung, Zugehörigkeit und Anerkennung an geschlechtsspezifische Vorstellungen von Männlichkeit koppeln.</w:t>
      </w:r>
    </w:p>
    <w:p w14:paraId="492CB3AB" w14:textId="26F61369" w:rsidR="001D3EC5" w:rsidRPr="00191980" w:rsidRDefault="3A12668A" w:rsidP="00273483">
      <w:pPr>
        <w:spacing w:line="360" w:lineRule="auto"/>
        <w:rPr>
          <w:rFonts w:ascii="Inter 18pt" w:eastAsia="Calibri" w:hAnsi="Inter 18pt"/>
        </w:rPr>
      </w:pPr>
      <w:r w:rsidRPr="00191980">
        <w:rPr>
          <w:rFonts w:ascii="Inter 18pt" w:eastAsia="Calibri" w:hAnsi="Inter 18pt"/>
        </w:rPr>
        <w:t xml:space="preserve">Markus Theunert (2024) weist in </w:t>
      </w:r>
      <w:r w:rsidRPr="00191980">
        <w:rPr>
          <w:rFonts w:ascii="Inter 18pt" w:eastAsia="Calibri" w:hAnsi="Inter 18pt"/>
          <w:i/>
          <w:iCs/>
        </w:rPr>
        <w:t xml:space="preserve">Der Faktor M </w:t>
      </w:r>
      <w:r w:rsidRPr="00191980">
        <w:rPr>
          <w:rFonts w:ascii="Inter 18pt" w:eastAsia="Calibri" w:hAnsi="Inter 18pt"/>
        </w:rPr>
        <w:t xml:space="preserve">darauf hin, dass Männlichkeitskonstruktionen bislang eine weitgehend unbeachtete Leerstelle in der Präventionsarbeit darstellen, obwohl sie wesentliche Motivations- und Orientierungsmuster extremistischer Ideologien prägen. Auch Rehm et al. (2024) sowie Baron et al. (2023) betonen, dass die Geschlechterdimension in Forschung und Beratung über lange Zeit hinweg unterschätzt wurde. Vergleichsstudien aus dem Bereich des Rechtsextremismus (u. a. Beck 2021; </w:t>
      </w:r>
      <w:proofErr w:type="spellStart"/>
      <w:r w:rsidRPr="00191980">
        <w:rPr>
          <w:rFonts w:ascii="Inter 18pt" w:eastAsia="Calibri" w:hAnsi="Inter 18pt"/>
        </w:rPr>
        <w:t>Birsl</w:t>
      </w:r>
      <w:proofErr w:type="spellEnd"/>
      <w:r w:rsidRPr="00191980">
        <w:rPr>
          <w:rFonts w:ascii="Inter 18pt" w:eastAsia="Calibri" w:hAnsi="Inter 18pt"/>
        </w:rPr>
        <w:t xml:space="preserve"> 2011) liefern ergänzende Hinweise auf ähnliche Zusammenhänge. Trotz dieser zahlreichen Erkenntnisse werden geschlechtsspezifische Dynamiken in der Praxis der Radikalisierungsprävention und Deradikalisierung bisher selten systematisch reflektiert oder konzeptionell verankert. </w:t>
      </w:r>
    </w:p>
    <w:p w14:paraId="095B1E2B" w14:textId="17C691CB" w:rsidR="001D3EC5" w:rsidRPr="00191980" w:rsidRDefault="3A12668A" w:rsidP="00273483">
      <w:pPr>
        <w:spacing w:line="360" w:lineRule="auto"/>
        <w:rPr>
          <w:rFonts w:ascii="Inter 18pt" w:eastAsia="Calibri" w:hAnsi="Inter 18pt"/>
        </w:rPr>
      </w:pPr>
      <w:r w:rsidRPr="00191980">
        <w:rPr>
          <w:rFonts w:ascii="Inter 18pt" w:eastAsia="Calibri" w:hAnsi="Inter 18pt"/>
        </w:rPr>
        <w:t>Die vorliegende Publikation möchte dazu beitragen, diese Lücke zu schließen, indem sie theoretische Erkenntnisse zu Männlichkeitsideologien mit dem Erfahrungswissen aus der Präventionsarbeit verbindet. Zentrale Leitfragen sind hierbei: Welche Rolle spielen hegemoniale und toxische Männlichkeitsbilder in der Radikalisierung und Deradikalisierung im Kontext des Islamismus? Und wie können gendersensible Ansätze in der Präventions- und Beratungsarbeit konzeptionell und methodisch verankert werden? Als Verbindung zwischen Forschung und Praxis richtet sich die Publikation an Fachkräfte, Institutionen und Entscheidungsträger*innen, die darauf hinwirken, Genderperspektiven systematisch in Prävention und Deradikalisierung einzubinden.</w:t>
      </w:r>
    </w:p>
    <w:p w14:paraId="7D732E7D" w14:textId="34F3E7E3" w:rsidR="001D3EC5" w:rsidRPr="00191980" w:rsidRDefault="001D3EC5" w:rsidP="00EB7382">
      <w:pPr>
        <w:rPr>
          <w:rFonts w:ascii="Inter 18pt" w:hAnsi="Inter 18pt"/>
        </w:rPr>
      </w:pPr>
    </w:p>
    <w:p w14:paraId="3515DB8D" w14:textId="7A411D49" w:rsidR="001D3EC5" w:rsidRPr="00191980" w:rsidRDefault="00AD4F48" w:rsidP="00EB7382">
      <w:pPr>
        <w:rPr>
          <w:rFonts w:ascii="Inter 18pt" w:hAnsi="Inter 18pt"/>
        </w:rPr>
      </w:pPr>
      <w:r w:rsidRPr="00191980">
        <w:rPr>
          <w:rFonts w:ascii="Inter 18pt" w:hAnsi="Inter 18pt"/>
        </w:rPr>
        <w:br w:type="page"/>
      </w:r>
    </w:p>
    <w:p w14:paraId="4DBDE2D6" w14:textId="7A2F4F95" w:rsidR="001D3EC5" w:rsidRPr="00191980" w:rsidRDefault="04AD7227" w:rsidP="005C65DB">
      <w:pPr>
        <w:pStyle w:val="berschrift1"/>
        <w:rPr>
          <w:rFonts w:ascii="Inter 18pt" w:hAnsi="Inter 18pt"/>
        </w:rPr>
      </w:pPr>
      <w:bookmarkStart w:id="1" w:name="_Toc222204989"/>
      <w:r w:rsidRPr="00191980">
        <w:rPr>
          <w:rFonts w:ascii="Inter 18pt" w:hAnsi="Inter 18pt"/>
        </w:rPr>
        <w:lastRenderedPageBreak/>
        <w:t>1</w:t>
      </w:r>
      <w:r w:rsidR="4B302A21" w:rsidRPr="00191980">
        <w:rPr>
          <w:rFonts w:ascii="Inter 18pt" w:hAnsi="Inter 18pt"/>
        </w:rPr>
        <w:t>. Gender, Männlichkeit und Radikalisierung</w:t>
      </w:r>
      <w:bookmarkEnd w:id="1"/>
    </w:p>
    <w:p w14:paraId="0E7E8640" w14:textId="292C9E7E" w:rsidR="2E4DFCCA" w:rsidRPr="00191980" w:rsidRDefault="146A5E52" w:rsidP="00273483">
      <w:pPr>
        <w:spacing w:line="360" w:lineRule="auto"/>
        <w:rPr>
          <w:rFonts w:ascii="Inter 18pt" w:eastAsia="Calibri" w:hAnsi="Inter 18pt"/>
        </w:rPr>
      </w:pPr>
      <w:r w:rsidRPr="00191980">
        <w:rPr>
          <w:rFonts w:ascii="Inter 18pt" w:eastAsia="Calibri" w:hAnsi="Inter 18pt"/>
        </w:rPr>
        <w:t>Geschlecht</w:t>
      </w:r>
      <w:r w:rsidR="2E4DFCCA" w:rsidRPr="00191980">
        <w:rPr>
          <w:rStyle w:val="Funotenzeichen"/>
          <w:rFonts w:ascii="Inter 18pt" w:eastAsia="Calibri" w:hAnsi="Inter 18pt"/>
        </w:rPr>
        <w:footnoteReference w:id="1"/>
      </w:r>
      <w:r w:rsidRPr="00191980">
        <w:rPr>
          <w:rFonts w:ascii="Inter 18pt" w:eastAsia="Calibri" w:hAnsi="Inter 18pt"/>
        </w:rPr>
        <w:t xml:space="preserve"> prägt soziale Beziehungen, Erwartungen und Zugehörigkeiten. Vorstellungen von Männlichkeit beeinflussen, wie Menschen sich selbst wahrnehmen und wie sie in sozialen Kontexten handeln. In Radikalisierungsprozessen gewinnen diese Vorstellungen besondere Bedeutung, da sie Orientierung bieten und individuelle Erfahrungen mit ideologischen Deutungen verbinden. (vgl. Connell 1995; Möller 2018;</w:t>
      </w:r>
      <w:r w:rsidR="25520962" w:rsidRPr="00191980">
        <w:rPr>
          <w:rFonts w:ascii="Inter 18pt" w:eastAsia="Calibri" w:hAnsi="Inter 18pt"/>
        </w:rPr>
        <w:t xml:space="preserve"> </w:t>
      </w:r>
      <w:r w:rsidRPr="00191980">
        <w:rPr>
          <w:rFonts w:ascii="Inter 18pt" w:eastAsia="Calibri" w:hAnsi="Inter 18pt"/>
        </w:rPr>
        <w:t>Rehm et al. 2024; Theunert 2024)</w:t>
      </w:r>
    </w:p>
    <w:p w14:paraId="506DA60F" w14:textId="7E78DCDC" w:rsidR="1382A0AE" w:rsidRPr="00191980" w:rsidRDefault="1382A0AE" w:rsidP="00EB7382">
      <w:pPr>
        <w:rPr>
          <w:rFonts w:ascii="Inter 18pt" w:hAnsi="Inter 18pt"/>
        </w:rPr>
      </w:pPr>
    </w:p>
    <w:p w14:paraId="7917DABA" w14:textId="23835925" w:rsidR="003F5764" w:rsidRPr="00191980" w:rsidRDefault="04AD7227" w:rsidP="005C65DB">
      <w:pPr>
        <w:pStyle w:val="berschrift2"/>
        <w:rPr>
          <w:rFonts w:ascii="Inter 18pt" w:hAnsi="Inter 18pt"/>
        </w:rPr>
      </w:pPr>
      <w:bookmarkStart w:id="2" w:name="_Toc222204990"/>
      <w:r w:rsidRPr="00191980">
        <w:rPr>
          <w:rFonts w:ascii="Inter 18pt" w:hAnsi="Inter 18pt"/>
        </w:rPr>
        <w:t>1</w:t>
      </w:r>
      <w:r w:rsidR="4B302A21" w:rsidRPr="00191980">
        <w:rPr>
          <w:rFonts w:ascii="Inter 18pt" w:hAnsi="Inter 18pt"/>
        </w:rPr>
        <w:t xml:space="preserve">.1 </w:t>
      </w:r>
      <w:r w:rsidR="67A8F2B3" w:rsidRPr="00191980">
        <w:rPr>
          <w:rFonts w:ascii="Inter 18pt" w:hAnsi="Inter 18pt"/>
        </w:rPr>
        <w:t>Männlichkeit als Bindeglied zwischen Identität und Ideologie</w:t>
      </w:r>
      <w:bookmarkEnd w:id="2"/>
    </w:p>
    <w:p w14:paraId="06FBBD06" w14:textId="5C25F521" w:rsidR="001D3EC5" w:rsidRPr="00191980" w:rsidRDefault="00832ADA" w:rsidP="00273483">
      <w:pPr>
        <w:spacing w:before="100" w:beforeAutospacing="1" w:after="100" w:afterAutospacing="1" w:line="360" w:lineRule="auto"/>
        <w:rPr>
          <w:rFonts w:ascii="Inter 18pt" w:eastAsia="Calibri" w:hAnsi="Inter 18pt"/>
        </w:rPr>
      </w:pPr>
      <w:r w:rsidRPr="00191980">
        <w:rPr>
          <w:rFonts w:ascii="Inter 18pt" w:eastAsia="Calibri" w:hAnsi="Inter 18pt"/>
        </w:rPr>
        <w:t xml:space="preserve">Die sozialwissenschaftliche Forschung zeigt seit geraumer Zeit, dass Geschlecht ein zentrales Strukturprinzip sozialer Ordnungen ist. Aufbauend auf der Theorie der hegemonialen Männlichkeit von R. W. Connell (1995) lässt sich Männlichkeit nicht als </w:t>
      </w:r>
      <w:r w:rsidR="754C9316" w:rsidRPr="00191980">
        <w:rPr>
          <w:rFonts w:ascii="Inter 18pt" w:eastAsia="Calibri" w:hAnsi="Inter 18pt"/>
        </w:rPr>
        <w:t>feststehende</w:t>
      </w:r>
      <w:r w:rsidRPr="00191980">
        <w:rPr>
          <w:rFonts w:ascii="Inter 18pt" w:eastAsia="Calibri" w:hAnsi="Inter 18pt"/>
        </w:rPr>
        <w:t xml:space="preserve"> Eigenschaft verstehen, sondern als ein sozial hergestelltes, historisch wandelbares Machtverhältnis. Hegemoniale Männlichkeit beschreibt </w:t>
      </w:r>
      <w:r w:rsidR="122A8E7D" w:rsidRPr="00191980">
        <w:rPr>
          <w:rFonts w:ascii="Inter 18pt" w:eastAsia="Calibri" w:hAnsi="Inter 18pt"/>
        </w:rPr>
        <w:t>eine</w:t>
      </w:r>
      <w:r w:rsidRPr="00191980">
        <w:rPr>
          <w:rFonts w:ascii="Inter 18pt" w:eastAsia="Calibri" w:hAnsi="Inter 18pt"/>
        </w:rPr>
        <w:t xml:space="preserve"> kulturell dominante Form von Männlichkeit, die auf </w:t>
      </w:r>
      <w:r w:rsidR="01F2A876" w:rsidRPr="00191980">
        <w:rPr>
          <w:rFonts w:ascii="Inter 18pt" w:eastAsia="Calibri" w:hAnsi="Inter 18pt"/>
        </w:rPr>
        <w:t>h</w:t>
      </w:r>
      <w:r w:rsidRPr="00191980">
        <w:rPr>
          <w:rFonts w:ascii="Inter 18pt" w:eastAsia="Calibri" w:hAnsi="Inter 18pt"/>
        </w:rPr>
        <w:t>ierarchi</w:t>
      </w:r>
      <w:r w:rsidR="474858BF" w:rsidRPr="00191980">
        <w:rPr>
          <w:rFonts w:ascii="Inter 18pt" w:eastAsia="Calibri" w:hAnsi="Inter 18pt"/>
        </w:rPr>
        <w:t>sche Ordnung</w:t>
      </w:r>
      <w:r w:rsidRPr="00191980">
        <w:rPr>
          <w:rFonts w:ascii="Inter 18pt" w:eastAsia="Calibri" w:hAnsi="Inter 18pt"/>
        </w:rPr>
        <w:t>, Kontrolle, emotionaler Distanz und der Abwertung alternativer Geschlechter</w:t>
      </w:r>
      <w:r w:rsidR="68866D54" w:rsidRPr="00191980">
        <w:rPr>
          <w:rFonts w:ascii="Inter 18pt" w:eastAsia="Calibri" w:hAnsi="Inter 18pt"/>
        </w:rPr>
        <w:t>- und Lebens</w:t>
      </w:r>
      <w:r w:rsidRPr="00191980">
        <w:rPr>
          <w:rFonts w:ascii="Inter 18pt" w:eastAsia="Calibri" w:hAnsi="Inter 18pt"/>
        </w:rPr>
        <w:t>entwürfe beruht</w:t>
      </w:r>
      <w:r w:rsidR="7111F5A9" w:rsidRPr="00191980">
        <w:rPr>
          <w:rFonts w:ascii="Inter 18pt" w:eastAsia="Calibri" w:hAnsi="Inter 18pt"/>
        </w:rPr>
        <w:t xml:space="preserve"> (vgl. </w:t>
      </w:r>
      <w:r w:rsidR="364C96EC" w:rsidRPr="00191980">
        <w:rPr>
          <w:rFonts w:ascii="Inter 18pt" w:eastAsia="Calibri" w:hAnsi="Inter 18pt"/>
        </w:rPr>
        <w:t>e</w:t>
      </w:r>
      <w:r w:rsidR="7111F5A9" w:rsidRPr="00191980">
        <w:rPr>
          <w:rFonts w:ascii="Inter 18pt" w:eastAsia="Calibri" w:hAnsi="Inter 18pt"/>
        </w:rPr>
        <w:t>bd.)</w:t>
      </w:r>
      <w:r w:rsidRPr="00191980">
        <w:rPr>
          <w:rFonts w:ascii="Inter 18pt" w:eastAsia="Calibri" w:hAnsi="Inter 18pt"/>
        </w:rPr>
        <w:t xml:space="preserve">. Diese Perspektive ist besonders relevant in radikalisierungsgefährdeten Lebenslagen, da sie </w:t>
      </w:r>
      <w:r w:rsidR="760F1BAA" w:rsidRPr="00191980">
        <w:rPr>
          <w:rFonts w:ascii="Inter 18pt" w:eastAsia="Calibri" w:hAnsi="Inter 18pt"/>
        </w:rPr>
        <w:t>mögliche Hinweise darauf geben kann</w:t>
      </w:r>
      <w:r w:rsidRPr="00191980">
        <w:rPr>
          <w:rFonts w:ascii="Inter 18pt" w:eastAsia="Calibri" w:hAnsi="Inter 18pt"/>
        </w:rPr>
        <w:t>, warum junge Männer in krisenhaften Situationen nach eindeutigen Rollenbildern und</w:t>
      </w:r>
      <w:r w:rsidR="07505E6A" w:rsidRPr="00191980">
        <w:rPr>
          <w:rFonts w:ascii="Inter 18pt" w:eastAsia="Calibri" w:hAnsi="Inter 18pt"/>
        </w:rPr>
        <w:t xml:space="preserve"> </w:t>
      </w:r>
      <w:r w:rsidRPr="00191980">
        <w:rPr>
          <w:rFonts w:ascii="Inter 18pt" w:eastAsia="Calibri" w:hAnsi="Inter 18pt"/>
        </w:rPr>
        <w:t>Orientierungshilfen suchen.</w:t>
      </w:r>
    </w:p>
    <w:p w14:paraId="13D1CB05" w14:textId="73A5C74F" w:rsidR="43D54292" w:rsidRPr="00191980" w:rsidRDefault="32349543" w:rsidP="00273483">
      <w:pPr>
        <w:spacing w:before="240" w:after="240" w:line="360" w:lineRule="auto"/>
        <w:rPr>
          <w:rFonts w:ascii="Inter 18pt" w:eastAsia="Calibri" w:hAnsi="Inter 18pt"/>
          <w:color w:val="000000"/>
          <w:kern w:val="0"/>
          <w:lang w:eastAsia="de-DE"/>
          <w14:ligatures w14:val="none"/>
        </w:rPr>
      </w:pPr>
      <w:r w:rsidRPr="00191980">
        <w:rPr>
          <w:rFonts w:ascii="Inter 18pt" w:eastAsia="Calibri" w:hAnsi="Inter 18pt"/>
          <w:color w:val="000000" w:themeColor="text1"/>
        </w:rPr>
        <w:t xml:space="preserve">Markus Theunert (2024) betont in </w:t>
      </w:r>
      <w:r w:rsidRPr="00191980">
        <w:rPr>
          <w:rFonts w:ascii="Inter 18pt" w:eastAsia="Calibri" w:hAnsi="Inter 18pt"/>
          <w:i/>
          <w:iCs/>
          <w:color w:val="000000" w:themeColor="text1"/>
        </w:rPr>
        <w:t>Der Faktor M</w:t>
      </w:r>
      <w:r w:rsidRPr="00191980">
        <w:rPr>
          <w:rFonts w:ascii="Inter 18pt" w:eastAsia="Calibri" w:hAnsi="Inter 18pt"/>
          <w:color w:val="000000" w:themeColor="text1"/>
        </w:rPr>
        <w:t>, dass Männlichkeit in Radikalisierungsprozessen „kein Nebenschauplatz, sondern ein zentrales Deutungsmuster“ darstellt. Radikalisierung vollzieht sich demnach häufig in Lebensphasen, in denen männliche Selbstentwürfe erschüttert werden</w:t>
      </w:r>
      <w:r w:rsidR="7815487C" w:rsidRPr="00191980">
        <w:rPr>
          <w:rFonts w:ascii="Inter 18pt" w:eastAsia="Calibri" w:hAnsi="Inter 18pt"/>
          <w:color w:val="000000" w:themeColor="text1"/>
        </w:rPr>
        <w:t>, zum Beispiel</w:t>
      </w:r>
      <w:r w:rsidRPr="00191980">
        <w:rPr>
          <w:rFonts w:ascii="Inter 18pt" w:eastAsia="Calibri" w:hAnsi="Inter 18pt"/>
          <w:color w:val="000000" w:themeColor="text1"/>
        </w:rPr>
        <w:t xml:space="preserve"> durch Arbeitslosigkeit, familiäre Konflikte </w:t>
      </w:r>
      <w:r w:rsidR="21E9484C" w:rsidRPr="00191980">
        <w:rPr>
          <w:rFonts w:ascii="Inter 18pt" w:eastAsia="Calibri" w:hAnsi="Inter 18pt"/>
          <w:color w:val="000000" w:themeColor="text1"/>
        </w:rPr>
        <w:t xml:space="preserve">oder </w:t>
      </w:r>
      <w:r w:rsidRPr="00191980">
        <w:rPr>
          <w:rFonts w:ascii="Inter 18pt" w:eastAsia="Calibri" w:hAnsi="Inter 18pt"/>
          <w:color w:val="000000" w:themeColor="text1"/>
        </w:rPr>
        <w:t>soziale Deprivation. Diese Situationen können als „Maskulinitätskrisen“ erlebt werden, in denen tradierte Vorstellungen von Männlichkeit an Stabilität verlieren.</w:t>
      </w:r>
      <w:r w:rsidR="5502BC28" w:rsidRPr="00191980">
        <w:rPr>
          <w:rFonts w:ascii="Inter 18pt" w:eastAsia="Calibri" w:hAnsi="Inter 18pt"/>
          <w:color w:val="000000" w:themeColor="text1"/>
        </w:rPr>
        <w:t xml:space="preserve"> </w:t>
      </w:r>
      <w:r w:rsidRPr="00191980">
        <w:rPr>
          <w:rFonts w:ascii="Inter 18pt" w:eastAsia="Calibri" w:hAnsi="Inter 18pt"/>
          <w:color w:val="000000" w:themeColor="text1"/>
        </w:rPr>
        <w:t xml:space="preserve">Auch Möller et al. (2023) greifen diese Formen von Sinnkrisen auf und erweitern sie um den Befund, dass es vielen jungen Männern an geschützten Räumen für Austausch und Reflexion mangelt, sodass zentrale Sinn- und Orientierungsfragen häufig unbeantwortet bleiben. Zudem weisen </w:t>
      </w:r>
      <w:proofErr w:type="gramStart"/>
      <w:r w:rsidRPr="00191980">
        <w:rPr>
          <w:rFonts w:ascii="Inter 18pt" w:eastAsia="Calibri" w:hAnsi="Inter 18pt"/>
          <w:color w:val="000000" w:themeColor="text1"/>
        </w:rPr>
        <w:t>die Autor</w:t>
      </w:r>
      <w:proofErr w:type="gramEnd"/>
      <w:r w:rsidRPr="00191980">
        <w:rPr>
          <w:rFonts w:ascii="Inter 18pt" w:eastAsia="Calibri" w:hAnsi="Inter 18pt"/>
          <w:color w:val="000000" w:themeColor="text1"/>
        </w:rPr>
        <w:t>*innen darauf hin, dass insbesondere männliche muslimische Jugendliche, die nicht mit dem elterlichen Normsystem übereinstimmen</w:t>
      </w:r>
      <w:r w:rsidR="0D907D16" w:rsidRPr="00191980">
        <w:rPr>
          <w:rFonts w:ascii="Inter 18pt" w:eastAsia="Calibri" w:hAnsi="Inter 18pt"/>
          <w:color w:val="000000" w:themeColor="text1"/>
        </w:rPr>
        <w:t xml:space="preserve">, </w:t>
      </w:r>
      <w:r w:rsidRPr="00191980">
        <w:rPr>
          <w:rFonts w:ascii="Inter 18pt" w:eastAsia="Calibri" w:hAnsi="Inter 18pt"/>
          <w:color w:val="000000" w:themeColor="text1"/>
        </w:rPr>
        <w:t xml:space="preserve">etwa aufgrund von Rauschmittelkonsum oder sexuellen Aktivitäten vor der Ehe, häufig Schamgefühle entwickeln oder Sanktionen im Jenseits befürchten </w:t>
      </w:r>
      <w:r w:rsidRPr="00191980">
        <w:rPr>
          <w:rFonts w:ascii="Inter 18pt" w:eastAsia="Calibri" w:hAnsi="Inter 18pt"/>
          <w:color w:val="000000" w:themeColor="text1"/>
        </w:rPr>
        <w:lastRenderedPageBreak/>
        <w:t xml:space="preserve">(vgl. </w:t>
      </w:r>
      <w:r w:rsidR="65BF5C91" w:rsidRPr="00191980">
        <w:rPr>
          <w:rFonts w:ascii="Inter 18pt" w:eastAsia="Calibri" w:hAnsi="Inter 18pt"/>
          <w:color w:val="000000" w:themeColor="text1"/>
        </w:rPr>
        <w:t>e</w:t>
      </w:r>
      <w:r w:rsidRPr="00191980">
        <w:rPr>
          <w:rFonts w:ascii="Inter 18pt" w:eastAsia="Calibri" w:hAnsi="Inter 18pt"/>
          <w:color w:val="000000" w:themeColor="text1"/>
        </w:rPr>
        <w:t>bd.).</w:t>
      </w:r>
      <w:r w:rsidR="646D6536" w:rsidRPr="00191980">
        <w:rPr>
          <w:rFonts w:ascii="Inter 18pt" w:eastAsia="Calibri" w:hAnsi="Inter 18pt"/>
          <w:color w:val="000000" w:themeColor="text1"/>
        </w:rPr>
        <w:t xml:space="preserve"> </w:t>
      </w:r>
      <w:r w:rsidR="59C5FAA2" w:rsidRPr="00191980">
        <w:rPr>
          <w:rFonts w:ascii="Inter 18pt" w:eastAsia="Calibri" w:hAnsi="Inter 18pt"/>
          <w:color w:val="000000"/>
          <w:kern w:val="0"/>
          <w:lang w:eastAsia="de-DE"/>
          <w14:ligatures w14:val="none"/>
        </w:rPr>
        <w:t>Islamistische Ideologien bieten hier kompensatorische Rollenangebote: der „beschützende Kämpfer“, der „reine Gläubige“, der „Verteidiger der Umma“.</w:t>
      </w:r>
      <w:r w:rsidR="6076C4CC" w:rsidRPr="00191980">
        <w:rPr>
          <w:rFonts w:ascii="Inter 18pt" w:eastAsia="Calibri" w:hAnsi="Inter 18pt"/>
          <w:color w:val="000000"/>
          <w:kern w:val="0"/>
          <w:lang w:eastAsia="de-DE"/>
          <w14:ligatures w14:val="none"/>
        </w:rPr>
        <w:t xml:space="preserve"> </w:t>
      </w:r>
      <w:r w:rsidR="59C5FAA2" w:rsidRPr="00191980">
        <w:rPr>
          <w:rFonts w:ascii="Inter 18pt" w:eastAsia="Calibri" w:hAnsi="Inter 18pt"/>
          <w:color w:val="000000"/>
          <w:kern w:val="0"/>
          <w:lang w:eastAsia="de-DE"/>
          <w14:ligatures w14:val="none"/>
        </w:rPr>
        <w:t>Diese Identitätsangebote sind nicht nur politisch oder religiös, sondern tief emotional und psychologisch aufgeladen. Sie stiften Halt und Würde</w:t>
      </w:r>
      <w:r w:rsidR="58C097A3" w:rsidRPr="00191980">
        <w:rPr>
          <w:rFonts w:ascii="Inter 18pt" w:eastAsia="Calibri" w:hAnsi="Inter 18pt"/>
          <w:color w:val="000000"/>
          <w:kern w:val="0"/>
          <w:lang w:eastAsia="de-DE"/>
          <w14:ligatures w14:val="none"/>
        </w:rPr>
        <w:t xml:space="preserve">, </w:t>
      </w:r>
      <w:r w:rsidR="4DAD9E79" w:rsidRPr="00191980">
        <w:rPr>
          <w:rFonts w:ascii="Inter 18pt" w:eastAsia="Calibri" w:hAnsi="Inter 18pt"/>
          <w:color w:val="000000"/>
          <w:kern w:val="0"/>
          <w:lang w:eastAsia="de-DE"/>
          <w14:ligatures w14:val="none"/>
        </w:rPr>
        <w:t xml:space="preserve">jedoch </w:t>
      </w:r>
      <w:r w:rsidR="59C5FAA2" w:rsidRPr="00191980">
        <w:rPr>
          <w:rFonts w:ascii="Inter 18pt" w:eastAsia="Calibri" w:hAnsi="Inter 18pt"/>
          <w:color w:val="000000"/>
          <w:kern w:val="0"/>
          <w:lang w:eastAsia="de-DE"/>
          <w14:ligatures w14:val="none"/>
        </w:rPr>
        <w:t>auf Kosten von Autonomie und Vielfalt.</w:t>
      </w:r>
    </w:p>
    <w:p w14:paraId="71854BFC" w14:textId="427156D7" w:rsidR="00AD4F48" w:rsidRPr="00191980" w:rsidRDefault="04AD7227" w:rsidP="0064564A">
      <w:pPr>
        <w:pStyle w:val="berschrift2"/>
        <w:rPr>
          <w:rFonts w:ascii="Inter 18pt" w:hAnsi="Inter 18pt"/>
        </w:rPr>
      </w:pPr>
      <w:bookmarkStart w:id="3" w:name="_Toc222204991"/>
      <w:r w:rsidRPr="00191980">
        <w:rPr>
          <w:rFonts w:ascii="Inter 18pt" w:hAnsi="Inter 18pt"/>
        </w:rPr>
        <w:t>1</w:t>
      </w:r>
      <w:r w:rsidR="4B302A21" w:rsidRPr="00191980">
        <w:rPr>
          <w:rFonts w:ascii="Inter 18pt" w:hAnsi="Inter 18pt"/>
        </w:rPr>
        <w:t>.</w:t>
      </w:r>
      <w:r w:rsidR="0A5B0752" w:rsidRPr="00191980">
        <w:rPr>
          <w:rFonts w:ascii="Inter 18pt" w:hAnsi="Inter 18pt"/>
        </w:rPr>
        <w:t>2</w:t>
      </w:r>
      <w:r w:rsidR="4B302A21" w:rsidRPr="00191980">
        <w:rPr>
          <w:rFonts w:ascii="Inter 18pt" w:hAnsi="Inter 18pt"/>
        </w:rPr>
        <w:t xml:space="preserve"> Gewalt, Kontrolle und</w:t>
      </w:r>
      <w:r w:rsidR="5EF4F9B6" w:rsidRPr="00191980">
        <w:rPr>
          <w:rFonts w:ascii="Inter 18pt" w:hAnsi="Inter 18pt"/>
        </w:rPr>
        <w:t xml:space="preserve"> Feindbilder</w:t>
      </w:r>
      <w:bookmarkEnd w:id="3"/>
    </w:p>
    <w:p w14:paraId="6F888E0A" w14:textId="3F519545" w:rsidR="43D54292" w:rsidRPr="00191980" w:rsidRDefault="20414BBE" w:rsidP="00273483">
      <w:pPr>
        <w:spacing w:before="240" w:after="240" w:line="360" w:lineRule="auto"/>
        <w:rPr>
          <w:rFonts w:ascii="Inter 18pt" w:eastAsia="Calibri" w:hAnsi="Inter 18pt"/>
          <w:color w:val="000000" w:themeColor="text1"/>
        </w:rPr>
      </w:pPr>
      <w:r w:rsidRPr="00191980">
        <w:rPr>
          <w:rFonts w:ascii="Inter 18pt" w:eastAsia="Calibri" w:hAnsi="Inter 18pt"/>
          <w:color w:val="000000" w:themeColor="text1"/>
        </w:rPr>
        <w:t>Gewalt, Machtausübung und Kontrolle sind in vielen extremistische</w:t>
      </w:r>
      <w:r w:rsidR="705E0C2F" w:rsidRPr="00191980">
        <w:rPr>
          <w:rFonts w:ascii="Inter 18pt" w:eastAsia="Calibri" w:hAnsi="Inter 18pt"/>
          <w:color w:val="000000" w:themeColor="text1"/>
        </w:rPr>
        <w:t>n</w:t>
      </w:r>
      <w:r w:rsidRPr="00191980">
        <w:rPr>
          <w:rFonts w:ascii="Inter 18pt" w:eastAsia="Calibri" w:hAnsi="Inter 18pt"/>
          <w:color w:val="000000" w:themeColor="text1"/>
        </w:rPr>
        <w:t xml:space="preserve"> Ideologien eng mit bestimmten Vorstellungen von Männlichkeit verbunden. Möller (2018) zeigt</w:t>
      </w:r>
      <w:r w:rsidR="013D8C15" w:rsidRPr="00191980">
        <w:rPr>
          <w:rFonts w:ascii="Inter 18pt" w:eastAsia="Calibri" w:hAnsi="Inter 18pt"/>
          <w:color w:val="000000" w:themeColor="text1"/>
        </w:rPr>
        <w:t xml:space="preserve"> </w:t>
      </w:r>
      <w:r w:rsidR="112341F7" w:rsidRPr="00191980">
        <w:rPr>
          <w:rFonts w:ascii="Inter 18pt" w:eastAsia="Calibri" w:hAnsi="Inter 18pt"/>
          <w:color w:val="000000" w:themeColor="text1"/>
        </w:rPr>
        <w:t xml:space="preserve">hierzu </w:t>
      </w:r>
      <w:r w:rsidR="013D8C15" w:rsidRPr="00191980">
        <w:rPr>
          <w:rFonts w:ascii="Inter 18pt" w:eastAsia="Calibri" w:hAnsi="Inter 18pt"/>
          <w:color w:val="000000" w:themeColor="text1"/>
        </w:rPr>
        <w:t>auf</w:t>
      </w:r>
      <w:r w:rsidRPr="00191980">
        <w:rPr>
          <w:rFonts w:ascii="Inter 18pt" w:eastAsia="Calibri" w:hAnsi="Inter 18pt"/>
          <w:color w:val="000000" w:themeColor="text1"/>
        </w:rPr>
        <w:t xml:space="preserve">, dass fundamentalistisch begründete Gewaltakzeptanz </w:t>
      </w:r>
      <w:r w:rsidR="6783CA47" w:rsidRPr="00191980">
        <w:rPr>
          <w:rFonts w:ascii="Inter 18pt" w:eastAsia="Calibri" w:hAnsi="Inter 18pt"/>
          <w:color w:val="000000" w:themeColor="text1"/>
        </w:rPr>
        <w:t>oft</w:t>
      </w:r>
      <w:r w:rsidRPr="00191980">
        <w:rPr>
          <w:rFonts w:ascii="Inter 18pt" w:eastAsia="Calibri" w:hAnsi="Inter 18pt"/>
          <w:color w:val="000000" w:themeColor="text1"/>
        </w:rPr>
        <w:t xml:space="preserve"> mit den Erwartungen an männliche Selbstbeherrschung, Disziplin und Kontrolle über die soziale Umgebung einhergeht. Gewalt</w:t>
      </w:r>
      <w:r w:rsidR="15D69A94" w:rsidRPr="00191980">
        <w:rPr>
          <w:rFonts w:ascii="Inter 18pt" w:eastAsia="Calibri" w:hAnsi="Inter 18pt"/>
          <w:color w:val="000000" w:themeColor="text1"/>
        </w:rPr>
        <w:t xml:space="preserve"> wird also </w:t>
      </w:r>
      <w:r w:rsidRPr="00191980">
        <w:rPr>
          <w:rFonts w:ascii="Inter 18pt" w:eastAsia="Calibri" w:hAnsi="Inter 18pt"/>
          <w:color w:val="000000" w:themeColor="text1"/>
        </w:rPr>
        <w:t xml:space="preserve">nicht als Selbstzweck, sondern als legitimes Mittel zur Wiederherstellung moralischer oder religiöser Ordnung </w:t>
      </w:r>
      <w:r w:rsidR="4762258D" w:rsidRPr="00191980">
        <w:rPr>
          <w:rFonts w:ascii="Inter 18pt" w:eastAsia="Calibri" w:hAnsi="Inter 18pt"/>
          <w:color w:val="000000" w:themeColor="text1"/>
        </w:rPr>
        <w:t>gesehen</w:t>
      </w:r>
      <w:r w:rsidRPr="00191980">
        <w:rPr>
          <w:rFonts w:ascii="Inter 18pt" w:eastAsia="Calibri" w:hAnsi="Inter 18pt"/>
          <w:color w:val="000000" w:themeColor="text1"/>
        </w:rPr>
        <w:t>.</w:t>
      </w:r>
      <w:r w:rsidR="42F4B44C" w:rsidRPr="00191980">
        <w:rPr>
          <w:rFonts w:ascii="Inter 18pt" w:eastAsia="Calibri" w:hAnsi="Inter 18pt"/>
          <w:color w:val="000000" w:themeColor="text1"/>
        </w:rPr>
        <w:t xml:space="preserve"> </w:t>
      </w:r>
      <w:r w:rsidRPr="00191980">
        <w:rPr>
          <w:rFonts w:ascii="Inter 18pt" w:eastAsia="Calibri" w:hAnsi="Inter 18pt"/>
          <w:color w:val="000000" w:themeColor="text1"/>
        </w:rPr>
        <w:t xml:space="preserve">Aslam (2014) </w:t>
      </w:r>
      <w:r w:rsidR="66FC8ABF" w:rsidRPr="00191980">
        <w:rPr>
          <w:rFonts w:ascii="Inter 18pt" w:eastAsia="Calibri" w:hAnsi="Inter 18pt"/>
          <w:color w:val="000000" w:themeColor="text1"/>
        </w:rPr>
        <w:t xml:space="preserve">verweist auf </w:t>
      </w:r>
      <w:r w:rsidRPr="00191980">
        <w:rPr>
          <w:rFonts w:ascii="Inter 18pt" w:eastAsia="Calibri" w:hAnsi="Inter 18pt"/>
          <w:color w:val="000000" w:themeColor="text1"/>
        </w:rPr>
        <w:t>vergleichbare Dynamiken in pakistanischen islamistischen Bewegungen. Der „wahre Mann“ wird dort als kämpferisch, enthaltsam, diszipliniert und jederzeit bereit zur Selbstaufopferung beschrieben.</w:t>
      </w:r>
      <w:r w:rsidR="083FC49C" w:rsidRPr="00191980">
        <w:rPr>
          <w:rFonts w:ascii="Inter 18pt" w:eastAsia="Calibri" w:hAnsi="Inter 18pt"/>
          <w:color w:val="000000" w:themeColor="text1"/>
        </w:rPr>
        <w:t xml:space="preserve"> </w:t>
      </w:r>
      <w:r w:rsidR="0D22983A" w:rsidRPr="00191980">
        <w:rPr>
          <w:rFonts w:ascii="Inter 18pt" w:eastAsia="Calibri" w:hAnsi="Inter 18pt"/>
          <w:color w:val="000000" w:themeColor="text1"/>
        </w:rPr>
        <w:t xml:space="preserve">Auch die zunehmende Verbreitung </w:t>
      </w:r>
      <w:r w:rsidR="6D3282E7" w:rsidRPr="00191980">
        <w:rPr>
          <w:rFonts w:ascii="Inter 18pt" w:eastAsia="Calibri" w:hAnsi="Inter 18pt"/>
          <w:color w:val="000000" w:themeColor="text1"/>
        </w:rPr>
        <w:t>L</w:t>
      </w:r>
      <w:r w:rsidR="00E0470F" w:rsidRPr="00191980">
        <w:rPr>
          <w:rFonts w:ascii="Inter 18pt" w:eastAsia="Calibri" w:hAnsi="Inter 18pt"/>
          <w:color w:val="000000" w:themeColor="text1"/>
        </w:rPr>
        <w:t>GBTQI+</w:t>
      </w:r>
      <w:r w:rsidR="4AB30F4F" w:rsidRPr="00191980">
        <w:rPr>
          <w:rStyle w:val="Funotenzeichen"/>
          <w:rFonts w:ascii="Inter 18pt" w:eastAsia="Calibri" w:hAnsi="Inter 18pt"/>
          <w:color w:val="000000" w:themeColor="text1"/>
        </w:rPr>
        <w:footnoteReference w:id="2"/>
      </w:r>
      <w:r w:rsidR="00B91C7C" w:rsidRPr="00191980">
        <w:rPr>
          <w:rFonts w:ascii="Inter 18pt" w:eastAsia="Calibri" w:hAnsi="Inter 18pt"/>
          <w:color w:val="000000" w:themeColor="text1"/>
        </w:rPr>
        <w:t>-</w:t>
      </w:r>
      <w:r w:rsidR="0D22983A" w:rsidRPr="00191980">
        <w:rPr>
          <w:rFonts w:ascii="Inter 18pt" w:eastAsia="Calibri" w:hAnsi="Inter 18pt"/>
          <w:color w:val="000000" w:themeColor="text1"/>
        </w:rPr>
        <w:t xml:space="preserve">feindlicher und antifeministischer Inhalte in </w:t>
      </w:r>
      <w:r w:rsidR="5A8D4FE5" w:rsidRPr="00191980">
        <w:rPr>
          <w:rFonts w:ascii="Inter 18pt" w:eastAsia="Calibri" w:hAnsi="Inter 18pt"/>
          <w:color w:val="000000" w:themeColor="text1"/>
        </w:rPr>
        <w:t>extremistischen</w:t>
      </w:r>
      <w:r w:rsidR="0D22983A" w:rsidRPr="00191980">
        <w:rPr>
          <w:rFonts w:ascii="Inter 18pt" w:eastAsia="Calibri" w:hAnsi="Inter 18pt"/>
          <w:color w:val="000000" w:themeColor="text1"/>
        </w:rPr>
        <w:t xml:space="preserve"> Milieus </w:t>
      </w:r>
      <w:r w:rsidR="356CA848" w:rsidRPr="00191980">
        <w:rPr>
          <w:rFonts w:ascii="Inter 18pt" w:eastAsia="Calibri" w:hAnsi="Inter 18pt"/>
          <w:color w:val="000000" w:themeColor="text1"/>
        </w:rPr>
        <w:t>überschneide</w:t>
      </w:r>
      <w:r w:rsidR="0EED3C5D" w:rsidRPr="00191980">
        <w:rPr>
          <w:rFonts w:ascii="Inter 18pt" w:eastAsia="Calibri" w:hAnsi="Inter 18pt"/>
          <w:color w:val="000000" w:themeColor="text1"/>
        </w:rPr>
        <w:t xml:space="preserve">n sich </w:t>
      </w:r>
      <w:r w:rsidR="0D22983A" w:rsidRPr="00191980">
        <w:rPr>
          <w:rFonts w:ascii="Inter 18pt" w:eastAsia="Calibri" w:hAnsi="Inter 18pt"/>
          <w:color w:val="000000" w:themeColor="text1"/>
        </w:rPr>
        <w:t>mit diesen Männlichkeitsbildern. Gerade Feminismus wird hierbei häufig als Gefahr</w:t>
      </w:r>
      <w:r w:rsidR="3BF49067" w:rsidRPr="00191980">
        <w:rPr>
          <w:rFonts w:ascii="Inter 18pt" w:eastAsia="Calibri" w:hAnsi="Inter 18pt"/>
          <w:color w:val="000000" w:themeColor="text1"/>
        </w:rPr>
        <w:t xml:space="preserve"> </w:t>
      </w:r>
      <w:r w:rsidR="0D22983A" w:rsidRPr="00191980">
        <w:rPr>
          <w:rFonts w:ascii="Inter 18pt" w:eastAsia="Calibri" w:hAnsi="Inter 18pt"/>
          <w:color w:val="000000" w:themeColor="text1"/>
        </w:rPr>
        <w:t>oder Angriff auf religiös begründete Geschlechterordnungen dargestellt</w:t>
      </w:r>
      <w:r w:rsidR="2A160AA8" w:rsidRPr="00191980">
        <w:rPr>
          <w:rFonts w:ascii="Inter 18pt" w:eastAsia="Calibri" w:hAnsi="Inter 18pt"/>
          <w:color w:val="000000" w:themeColor="text1"/>
        </w:rPr>
        <w:t xml:space="preserve"> (vgl.</w:t>
      </w:r>
      <w:r w:rsidR="21F8B75F" w:rsidRPr="00191980">
        <w:rPr>
          <w:rFonts w:ascii="Inter 18pt" w:eastAsia="Calibri" w:hAnsi="Inter 18pt"/>
          <w:color w:val="000000" w:themeColor="text1"/>
        </w:rPr>
        <w:t xml:space="preserve"> Bundeszentrale für politische Bildung 2021).</w:t>
      </w:r>
    </w:p>
    <w:p w14:paraId="21F23B6F" w14:textId="28AE77AD" w:rsidR="430B5392" w:rsidRPr="00191980" w:rsidRDefault="47E54D64" w:rsidP="00EB7382">
      <w:pPr>
        <w:pStyle w:val="berschrift2"/>
        <w:rPr>
          <w:rFonts w:ascii="Inter 18pt" w:hAnsi="Inter 18pt" w:cs="Calibri"/>
        </w:rPr>
      </w:pPr>
      <w:bookmarkStart w:id="4" w:name="_Toc222204992"/>
      <w:r w:rsidRPr="00191980">
        <w:rPr>
          <w:rFonts w:ascii="Inter 18pt" w:hAnsi="Inter 18pt" w:cs="Calibri"/>
        </w:rPr>
        <w:t xml:space="preserve">1.3 Digitale Hypermaskulinität </w:t>
      </w:r>
      <w:r w:rsidR="27C6F856" w:rsidRPr="00191980">
        <w:rPr>
          <w:rFonts w:ascii="Inter 18pt" w:hAnsi="Inter 18pt" w:cs="Calibri"/>
        </w:rPr>
        <w:t>und</w:t>
      </w:r>
      <w:r w:rsidRPr="00191980">
        <w:rPr>
          <w:rFonts w:ascii="Inter 18pt" w:hAnsi="Inter 18pt" w:cs="Calibri"/>
        </w:rPr>
        <w:t xml:space="preserve"> extremistische Geschlechterbilder</w:t>
      </w:r>
      <w:bookmarkEnd w:id="4"/>
    </w:p>
    <w:p w14:paraId="432E6641" w14:textId="6864D02B" w:rsidR="430B5392" w:rsidRPr="00191980" w:rsidRDefault="6F0A9C74" w:rsidP="00273483">
      <w:pPr>
        <w:spacing w:before="240" w:after="240" w:line="360" w:lineRule="auto"/>
        <w:rPr>
          <w:rFonts w:ascii="Inter 18pt" w:eastAsia="Calibri" w:hAnsi="Inter 18pt"/>
          <w:color w:val="000000" w:themeColor="text1"/>
        </w:rPr>
      </w:pPr>
      <w:r w:rsidRPr="00191980">
        <w:rPr>
          <w:rFonts w:ascii="Inter 18pt" w:eastAsia="Calibri" w:hAnsi="Inter 18pt"/>
          <w:color w:val="000000" w:themeColor="text1"/>
        </w:rPr>
        <w:t>Digitale Räume haben in den letzten Jahren eine zentrale Rolle bei der Reproduktion von Geschlechterideologien übernommen.</w:t>
      </w:r>
      <w:r w:rsidR="3FDA9C84" w:rsidRPr="00191980">
        <w:rPr>
          <w:rFonts w:ascii="Inter 18pt" w:eastAsia="Calibri" w:hAnsi="Inter 18pt"/>
          <w:color w:val="000000" w:themeColor="text1"/>
        </w:rPr>
        <w:t xml:space="preserve"> Plattformen</w:t>
      </w:r>
      <w:r w:rsidR="2C927C75" w:rsidRPr="00191980">
        <w:rPr>
          <w:rFonts w:ascii="Inter 18pt" w:eastAsia="Calibri" w:hAnsi="Inter 18pt"/>
          <w:color w:val="000000" w:themeColor="text1"/>
        </w:rPr>
        <w:t>,</w:t>
      </w:r>
      <w:r w:rsidR="3FDA9C84" w:rsidRPr="00191980">
        <w:rPr>
          <w:rFonts w:ascii="Inter 18pt" w:eastAsia="Calibri" w:hAnsi="Inter 18pt"/>
          <w:color w:val="000000" w:themeColor="text1"/>
        </w:rPr>
        <w:t xml:space="preserve"> wie YouTube, TikTok, Instagram und </w:t>
      </w:r>
      <w:proofErr w:type="spellStart"/>
      <w:r w:rsidR="3FDA9C84" w:rsidRPr="00191980">
        <w:rPr>
          <w:rFonts w:ascii="Inter 18pt" w:eastAsia="Calibri" w:hAnsi="Inter 18pt"/>
          <w:color w:val="000000" w:themeColor="text1"/>
        </w:rPr>
        <w:t>Telegram</w:t>
      </w:r>
      <w:proofErr w:type="spellEnd"/>
      <w:r w:rsidR="6731A540" w:rsidRPr="00191980">
        <w:rPr>
          <w:rFonts w:ascii="Inter 18pt" w:eastAsia="Calibri" w:hAnsi="Inter 18pt"/>
          <w:color w:val="000000" w:themeColor="text1"/>
        </w:rPr>
        <w:t>,</w:t>
      </w:r>
      <w:r w:rsidR="33AC4361" w:rsidRPr="00191980">
        <w:rPr>
          <w:rFonts w:ascii="Inter 18pt" w:eastAsia="Calibri" w:hAnsi="Inter 18pt"/>
          <w:color w:val="000000" w:themeColor="text1"/>
        </w:rPr>
        <w:t xml:space="preserve"> sind</w:t>
      </w:r>
      <w:r w:rsidR="3FDA9C84" w:rsidRPr="00191980">
        <w:rPr>
          <w:rFonts w:ascii="Inter 18pt" w:eastAsia="Calibri" w:hAnsi="Inter 18pt"/>
          <w:color w:val="000000" w:themeColor="text1"/>
        </w:rPr>
        <w:t xml:space="preserve"> zentrale Orte der Aushandlung und Reproduktion von Männlichkeitsnormen.</w:t>
      </w:r>
      <w:r w:rsidRPr="00191980">
        <w:rPr>
          <w:rFonts w:ascii="Inter 18pt" w:eastAsia="Calibri" w:hAnsi="Inter 18pt"/>
          <w:color w:val="000000" w:themeColor="text1"/>
        </w:rPr>
        <w:t xml:space="preserve"> Rehm et al. (2024) </w:t>
      </w:r>
      <w:r w:rsidR="49B4389C" w:rsidRPr="00191980">
        <w:rPr>
          <w:rFonts w:ascii="Inter 18pt" w:eastAsia="Calibri" w:hAnsi="Inter 18pt"/>
          <w:color w:val="000000" w:themeColor="text1"/>
        </w:rPr>
        <w:t>weisen darauf hin</w:t>
      </w:r>
      <w:r w:rsidRPr="00191980">
        <w:rPr>
          <w:rFonts w:ascii="Inter 18pt" w:eastAsia="Calibri" w:hAnsi="Inter 18pt"/>
          <w:color w:val="000000" w:themeColor="text1"/>
        </w:rPr>
        <w:t>, dass extremistische Akteur</w:t>
      </w:r>
      <w:r w:rsidR="28433774" w:rsidRPr="00191980">
        <w:rPr>
          <w:rFonts w:ascii="Inter 18pt" w:eastAsia="Calibri" w:hAnsi="Inter 18pt"/>
          <w:color w:val="000000" w:themeColor="text1"/>
        </w:rPr>
        <w:t>*innen</w:t>
      </w:r>
      <w:r w:rsidRPr="00191980">
        <w:rPr>
          <w:rFonts w:ascii="Inter 18pt" w:eastAsia="Calibri" w:hAnsi="Inter 18pt"/>
          <w:color w:val="000000" w:themeColor="text1"/>
        </w:rPr>
        <w:t xml:space="preserve"> </w:t>
      </w:r>
      <w:r w:rsidR="37B16277" w:rsidRPr="00191980">
        <w:rPr>
          <w:rFonts w:ascii="Inter 18pt" w:eastAsia="Calibri" w:hAnsi="Inter 18pt"/>
          <w:color w:val="000000" w:themeColor="text1"/>
        </w:rPr>
        <w:t>S</w:t>
      </w:r>
      <w:r w:rsidRPr="00191980">
        <w:rPr>
          <w:rFonts w:ascii="Inter 18pt" w:eastAsia="Calibri" w:hAnsi="Inter 18pt"/>
          <w:color w:val="000000" w:themeColor="text1"/>
        </w:rPr>
        <w:t>oziale Medien nutzen,</w:t>
      </w:r>
      <w:r w:rsidR="64C0CC66" w:rsidRPr="00191980">
        <w:rPr>
          <w:rFonts w:ascii="Inter 18pt" w:eastAsia="Calibri" w:hAnsi="Inter 18pt"/>
          <w:color w:val="000000" w:themeColor="text1"/>
        </w:rPr>
        <w:t xml:space="preserve"> </w:t>
      </w:r>
      <w:r w:rsidR="0B16D42C" w:rsidRPr="00191980">
        <w:rPr>
          <w:rFonts w:ascii="Inter 18pt" w:eastAsia="Calibri" w:hAnsi="Inter 18pt"/>
          <w:color w:val="000000" w:themeColor="text1"/>
        </w:rPr>
        <w:t xml:space="preserve">um </w:t>
      </w:r>
      <w:r w:rsidRPr="00191980">
        <w:rPr>
          <w:rFonts w:ascii="Inter 18pt" w:eastAsia="Calibri" w:hAnsi="Inter 18pt"/>
          <w:color w:val="000000" w:themeColor="text1"/>
        </w:rPr>
        <w:t>hypermaskuline Ästhetiken, Kampfsportkultur, Fitness-Ideale und antifeministische Botschaften zu verbreiten. Diese Inhalte erzeugen Resonanzräume für Jugendliche, die sich nach stabilen Rollenbildern sehnen.</w:t>
      </w:r>
      <w:r w:rsidR="4EA01FD7" w:rsidRPr="00191980">
        <w:rPr>
          <w:rFonts w:ascii="Inter 18pt" w:eastAsia="Calibri" w:hAnsi="Inter 18pt"/>
          <w:color w:val="000000" w:themeColor="text1"/>
        </w:rPr>
        <w:t xml:space="preserve"> </w:t>
      </w:r>
      <w:r w:rsidRPr="00191980">
        <w:rPr>
          <w:rFonts w:ascii="Inter 18pt" w:eastAsia="Calibri" w:hAnsi="Inter 18pt"/>
          <w:color w:val="000000" w:themeColor="text1"/>
        </w:rPr>
        <w:t>Online-Prediger</w:t>
      </w:r>
      <w:r w:rsidR="00EE396E" w:rsidRPr="00191980">
        <w:rPr>
          <w:rFonts w:ascii="Inter 18pt" w:eastAsia="Calibri" w:hAnsi="Inter 18pt"/>
          <w:color w:val="000000" w:themeColor="text1"/>
        </w:rPr>
        <w:t>*i</w:t>
      </w:r>
      <w:r w:rsidR="72DEE504" w:rsidRPr="00191980">
        <w:rPr>
          <w:rFonts w:ascii="Inter 18pt" w:eastAsia="Calibri" w:hAnsi="Inter 18pt"/>
          <w:color w:val="000000" w:themeColor="text1"/>
        </w:rPr>
        <w:t>nnen</w:t>
      </w:r>
      <w:r w:rsidRPr="00191980">
        <w:rPr>
          <w:rFonts w:ascii="Inter 18pt" w:eastAsia="Calibri" w:hAnsi="Inter 18pt"/>
          <w:color w:val="000000" w:themeColor="text1"/>
        </w:rPr>
        <w:t xml:space="preserve"> und Influencer</w:t>
      </w:r>
      <w:r w:rsidR="17F15260" w:rsidRPr="00191980">
        <w:rPr>
          <w:rFonts w:ascii="Inter 18pt" w:eastAsia="Calibri" w:hAnsi="Inter 18pt"/>
          <w:color w:val="000000" w:themeColor="text1"/>
        </w:rPr>
        <w:t>*innen erreichen</w:t>
      </w:r>
      <w:r w:rsidR="31B93480" w:rsidRPr="00191980">
        <w:rPr>
          <w:rFonts w:ascii="Inter 18pt" w:eastAsia="Calibri" w:hAnsi="Inter 18pt"/>
          <w:color w:val="000000" w:themeColor="text1"/>
        </w:rPr>
        <w:t xml:space="preserve"> </w:t>
      </w:r>
      <w:r w:rsidRPr="00191980">
        <w:rPr>
          <w:rFonts w:ascii="Inter 18pt" w:eastAsia="Calibri" w:hAnsi="Inter 18pt"/>
          <w:color w:val="000000" w:themeColor="text1"/>
        </w:rPr>
        <w:t>enorme Reichweite</w:t>
      </w:r>
      <w:r w:rsidR="160D9253" w:rsidRPr="00191980">
        <w:rPr>
          <w:rFonts w:ascii="Inter 18pt" w:eastAsia="Calibri" w:hAnsi="Inter 18pt"/>
          <w:color w:val="000000" w:themeColor="text1"/>
        </w:rPr>
        <w:t>n</w:t>
      </w:r>
      <w:r w:rsidRPr="00191980">
        <w:rPr>
          <w:rFonts w:ascii="Inter 18pt" w:eastAsia="Calibri" w:hAnsi="Inter 18pt"/>
          <w:color w:val="000000" w:themeColor="text1"/>
        </w:rPr>
        <w:t xml:space="preserve"> und prägen das Selbstbild junger Männer maßgeblic</w:t>
      </w:r>
      <w:r w:rsidR="76C44EB7" w:rsidRPr="00191980">
        <w:rPr>
          <w:rFonts w:ascii="Inter 18pt" w:eastAsia="Calibri" w:hAnsi="Inter 18pt"/>
          <w:color w:val="000000" w:themeColor="text1"/>
        </w:rPr>
        <w:t>h.</w:t>
      </w:r>
      <w:r w:rsidR="57F0C661" w:rsidRPr="00191980">
        <w:rPr>
          <w:rFonts w:ascii="Inter 18pt" w:eastAsia="Calibri" w:hAnsi="Inter 18pt"/>
          <w:color w:val="000000" w:themeColor="text1"/>
        </w:rPr>
        <w:t xml:space="preserve"> </w:t>
      </w:r>
      <w:r w:rsidR="28106B29" w:rsidRPr="00191980">
        <w:rPr>
          <w:rFonts w:ascii="Inter 18pt" w:eastAsia="Calibri" w:hAnsi="Inter 18pt"/>
          <w:color w:val="000000" w:themeColor="text1"/>
        </w:rPr>
        <w:t>I</w:t>
      </w:r>
      <w:r w:rsidRPr="00191980">
        <w:rPr>
          <w:rFonts w:ascii="Inter 18pt" w:eastAsia="Calibri" w:hAnsi="Inter 18pt"/>
          <w:color w:val="000000" w:themeColor="text1"/>
        </w:rPr>
        <w:t>slamistische und rechtsextreme Akteur</w:t>
      </w:r>
      <w:r w:rsidR="707A1E83" w:rsidRPr="00191980">
        <w:rPr>
          <w:rFonts w:ascii="Inter 18pt" w:eastAsia="Calibri" w:hAnsi="Inter 18pt"/>
          <w:color w:val="000000" w:themeColor="text1"/>
        </w:rPr>
        <w:t>*innen verwenden dabei oft</w:t>
      </w:r>
      <w:r w:rsidRPr="00191980">
        <w:rPr>
          <w:rFonts w:ascii="Inter 18pt" w:eastAsia="Calibri" w:hAnsi="Inter 18pt"/>
          <w:color w:val="000000" w:themeColor="text1"/>
        </w:rPr>
        <w:t xml:space="preserve"> ähnliche Narrative. </w:t>
      </w:r>
      <w:r w:rsidR="5967A309" w:rsidRPr="00191980">
        <w:rPr>
          <w:rFonts w:ascii="Inter 18pt" w:eastAsia="Calibri" w:hAnsi="Inter 18pt"/>
          <w:color w:val="000000" w:themeColor="text1"/>
        </w:rPr>
        <w:t xml:space="preserve">Auch </w:t>
      </w:r>
      <w:r w:rsidRPr="00191980">
        <w:rPr>
          <w:rFonts w:ascii="Inter 18pt" w:eastAsia="Calibri" w:hAnsi="Inter 18pt"/>
          <w:color w:val="000000" w:themeColor="text1"/>
        </w:rPr>
        <w:t xml:space="preserve">Beck (2021) und </w:t>
      </w:r>
      <w:proofErr w:type="spellStart"/>
      <w:r w:rsidRPr="00191980">
        <w:rPr>
          <w:rFonts w:ascii="Inter 18pt" w:eastAsia="Calibri" w:hAnsi="Inter 18pt"/>
          <w:color w:val="000000" w:themeColor="text1"/>
        </w:rPr>
        <w:t>Birsl</w:t>
      </w:r>
      <w:proofErr w:type="spellEnd"/>
      <w:r w:rsidRPr="00191980">
        <w:rPr>
          <w:rFonts w:ascii="Inter 18pt" w:eastAsia="Calibri" w:hAnsi="Inter 18pt"/>
          <w:color w:val="000000" w:themeColor="text1"/>
        </w:rPr>
        <w:t xml:space="preserve"> (2011) zeigen, dass toxische Männlichkeit</w:t>
      </w:r>
      <w:r w:rsidR="34C94CD2" w:rsidRPr="00191980">
        <w:rPr>
          <w:rFonts w:ascii="Inter 18pt" w:eastAsia="Calibri" w:hAnsi="Inter 18pt"/>
          <w:color w:val="000000" w:themeColor="text1"/>
        </w:rPr>
        <w:t xml:space="preserve"> </w:t>
      </w:r>
      <w:proofErr w:type="spellStart"/>
      <w:r w:rsidRPr="00191980">
        <w:rPr>
          <w:rFonts w:ascii="Inter 18pt" w:eastAsia="Calibri" w:hAnsi="Inter 18pt"/>
          <w:color w:val="000000" w:themeColor="text1"/>
        </w:rPr>
        <w:t>phänomenübergreifend</w:t>
      </w:r>
      <w:proofErr w:type="spellEnd"/>
      <w:r w:rsidRPr="00191980">
        <w:rPr>
          <w:rFonts w:ascii="Inter 18pt" w:eastAsia="Calibri" w:hAnsi="Inter 18pt"/>
          <w:color w:val="000000" w:themeColor="text1"/>
        </w:rPr>
        <w:t xml:space="preserve"> wirksam ist. Der „kämpfende Mann“ und die „reine Frau“ sind </w:t>
      </w:r>
      <w:r w:rsidR="223E682A" w:rsidRPr="00191980">
        <w:rPr>
          <w:rFonts w:ascii="Inter 18pt" w:eastAsia="Calibri" w:hAnsi="Inter 18pt"/>
          <w:color w:val="000000" w:themeColor="text1"/>
        </w:rPr>
        <w:t>geschlechtsspezifische Ideale</w:t>
      </w:r>
      <w:r w:rsidRPr="00191980">
        <w:rPr>
          <w:rFonts w:ascii="Inter 18pt" w:eastAsia="Calibri" w:hAnsi="Inter 18pt"/>
          <w:color w:val="000000" w:themeColor="text1"/>
        </w:rPr>
        <w:t xml:space="preserve"> </w:t>
      </w:r>
      <w:r w:rsidR="69543776" w:rsidRPr="00191980">
        <w:rPr>
          <w:rFonts w:ascii="Inter 18pt" w:eastAsia="Calibri" w:hAnsi="Inter 18pt"/>
          <w:color w:val="000000" w:themeColor="text1"/>
        </w:rPr>
        <w:t xml:space="preserve">diverser </w:t>
      </w:r>
      <w:r w:rsidRPr="00191980">
        <w:rPr>
          <w:rFonts w:ascii="Inter 18pt" w:eastAsia="Calibri" w:hAnsi="Inter 18pt"/>
          <w:color w:val="000000" w:themeColor="text1"/>
        </w:rPr>
        <w:t xml:space="preserve">Ideologien. Digitale Hypermaskulinität wirkt daher nicht isoliert, sondern als transnationales, ästhetisches und </w:t>
      </w:r>
      <w:r w:rsidRPr="00191980">
        <w:rPr>
          <w:rFonts w:ascii="Inter 18pt" w:eastAsia="Calibri" w:hAnsi="Inter 18pt"/>
          <w:color w:val="000000" w:themeColor="text1"/>
        </w:rPr>
        <w:lastRenderedPageBreak/>
        <w:t xml:space="preserve">affektives Netzwerk aus Männlichkeitsnormen, </w:t>
      </w:r>
      <w:r w:rsidR="234F52CA" w:rsidRPr="00191980">
        <w:rPr>
          <w:rFonts w:ascii="Inter 18pt" w:eastAsia="Calibri" w:hAnsi="Inter 18pt"/>
          <w:color w:val="000000" w:themeColor="text1"/>
        </w:rPr>
        <w:t xml:space="preserve">das </w:t>
      </w:r>
      <w:r w:rsidRPr="00191980">
        <w:rPr>
          <w:rFonts w:ascii="Inter 18pt" w:eastAsia="Calibri" w:hAnsi="Inter 18pt"/>
          <w:color w:val="000000" w:themeColor="text1"/>
        </w:rPr>
        <w:t xml:space="preserve">Radikalisierung beschleunigt und </w:t>
      </w:r>
      <w:r w:rsidR="0083535E" w:rsidRPr="00191980">
        <w:rPr>
          <w:rFonts w:ascii="Inter 18pt" w:eastAsia="Calibri" w:hAnsi="Inter 18pt"/>
          <w:color w:val="000000" w:themeColor="text1"/>
        </w:rPr>
        <w:t xml:space="preserve">als </w:t>
      </w:r>
      <w:r w:rsidRPr="00191980">
        <w:rPr>
          <w:rFonts w:ascii="Inter 18pt" w:eastAsia="Calibri" w:hAnsi="Inter 18pt"/>
          <w:color w:val="000000" w:themeColor="text1"/>
        </w:rPr>
        <w:t>sozial eingebettet legitimiert.</w:t>
      </w:r>
    </w:p>
    <w:p w14:paraId="0C013EC3" w14:textId="60725916" w:rsidR="00A7110F" w:rsidRPr="00191980" w:rsidRDefault="04AD7227" w:rsidP="00E50E5C">
      <w:pPr>
        <w:pStyle w:val="berschrift1"/>
        <w:rPr>
          <w:rFonts w:ascii="Inter 18pt" w:hAnsi="Inter 18pt"/>
        </w:rPr>
      </w:pPr>
      <w:bookmarkStart w:id="5" w:name="_Toc222204993"/>
      <w:r w:rsidRPr="00191980">
        <w:rPr>
          <w:rFonts w:ascii="Inter 18pt" w:hAnsi="Inter 18pt"/>
        </w:rPr>
        <w:t>2</w:t>
      </w:r>
      <w:r w:rsidR="783589D7" w:rsidRPr="00191980">
        <w:rPr>
          <w:rFonts w:ascii="Inter 18pt" w:hAnsi="Inter 18pt"/>
        </w:rPr>
        <w:t>. Männlichkeitsbilder im Islamismus</w:t>
      </w:r>
      <w:bookmarkEnd w:id="5"/>
      <w:r w:rsidR="783589D7" w:rsidRPr="00191980">
        <w:rPr>
          <w:rFonts w:ascii="Inter 18pt" w:hAnsi="Inter 18pt"/>
        </w:rPr>
        <w:t xml:space="preserve"> </w:t>
      </w:r>
    </w:p>
    <w:p w14:paraId="670CD51C" w14:textId="77777777" w:rsidR="00A7110F" w:rsidRPr="00191980" w:rsidRDefault="00A7110F" w:rsidP="00EB7382">
      <w:pPr>
        <w:rPr>
          <w:rFonts w:ascii="Inter 18pt" w:hAnsi="Inter 18pt"/>
        </w:rPr>
      </w:pPr>
    </w:p>
    <w:p w14:paraId="5E41814D" w14:textId="45091169" w:rsidR="483C942B" w:rsidRPr="00191980" w:rsidRDefault="19843CAA" w:rsidP="00273483">
      <w:pPr>
        <w:spacing w:line="360" w:lineRule="auto"/>
        <w:rPr>
          <w:rFonts w:ascii="Inter 18pt" w:eastAsia="Calibri" w:hAnsi="Inter 18pt"/>
        </w:rPr>
      </w:pPr>
      <w:r w:rsidRPr="00191980">
        <w:rPr>
          <w:rFonts w:ascii="Inter 18pt" w:eastAsia="Calibri" w:hAnsi="Inter 18pt"/>
        </w:rPr>
        <w:t>Islamistische (insbesondere salafistische) Männlichkeitsentwürfe sind eng mit religiösen Normen und sozialen Hierarchien verwoben</w:t>
      </w:r>
      <w:r w:rsidR="0E514521" w:rsidRPr="00191980">
        <w:rPr>
          <w:rFonts w:ascii="Inter 18pt" w:eastAsia="Calibri" w:hAnsi="Inter 18pt"/>
        </w:rPr>
        <w:t>.</w:t>
      </w:r>
      <w:r w:rsidRPr="00191980">
        <w:rPr>
          <w:rFonts w:ascii="Inter 18pt" w:eastAsia="Calibri" w:hAnsi="Inter 18pt"/>
        </w:rPr>
        <w:t xml:space="preserve"> Geschlecht fungiert als ordnende Kategorie, über die Zugehörigkeit, Autorität und moralische Legitimität hergestellt w</w:t>
      </w:r>
      <w:r w:rsidR="04D2CC16" w:rsidRPr="00191980">
        <w:rPr>
          <w:rFonts w:ascii="Inter 18pt" w:eastAsia="Calibri" w:hAnsi="Inter 18pt"/>
        </w:rPr>
        <w:t>ird</w:t>
      </w:r>
      <w:r w:rsidRPr="00191980">
        <w:rPr>
          <w:rFonts w:ascii="Inter 18pt" w:eastAsia="Calibri" w:hAnsi="Inter 18pt"/>
        </w:rPr>
        <w:t xml:space="preserve">. Männlichkeit erscheint als </w:t>
      </w:r>
      <w:r w:rsidR="73FA173D" w:rsidRPr="00191980">
        <w:rPr>
          <w:rFonts w:ascii="Inter 18pt" w:eastAsia="Calibri" w:hAnsi="Inter 18pt"/>
        </w:rPr>
        <w:t xml:space="preserve">ein </w:t>
      </w:r>
      <w:r w:rsidRPr="00191980">
        <w:rPr>
          <w:rFonts w:ascii="Inter 18pt" w:eastAsia="Calibri" w:hAnsi="Inter 18pt"/>
        </w:rPr>
        <w:t>normatives Leitbild, das Verhalten reguliert und kollektive Identitäten stabilisiert (vgl. Connell 1995; Baron et al. 2023; Rehm et al. 2024; Theunert 2024).</w:t>
      </w:r>
    </w:p>
    <w:p w14:paraId="53A1219E" w14:textId="7C4E5783" w:rsidR="64F1749C" w:rsidRPr="00191980" w:rsidRDefault="5AA68DF2" w:rsidP="00EB7382">
      <w:pPr>
        <w:pStyle w:val="berschrift2"/>
        <w:spacing w:line="360" w:lineRule="auto"/>
        <w:rPr>
          <w:rFonts w:ascii="Inter 18pt" w:eastAsia="Calibri" w:hAnsi="Inter 18pt" w:cs="Calibri"/>
        </w:rPr>
      </w:pPr>
      <w:bookmarkStart w:id="6" w:name="_Toc222204994"/>
      <w:r w:rsidRPr="00191980">
        <w:rPr>
          <w:rFonts w:ascii="Inter 18pt" w:eastAsia="Calibri" w:hAnsi="Inter 18pt" w:cs="Calibri"/>
        </w:rPr>
        <w:t>2.1 Narrative, Inszenierung und Funktion</w:t>
      </w:r>
      <w:bookmarkEnd w:id="6"/>
    </w:p>
    <w:p w14:paraId="22D69725" w14:textId="6558B596" w:rsidR="742DF709" w:rsidRPr="00191980" w:rsidRDefault="742DF709" w:rsidP="00273483">
      <w:pPr>
        <w:spacing w:line="360" w:lineRule="auto"/>
        <w:rPr>
          <w:rFonts w:ascii="Inter 18pt" w:eastAsia="Calibri" w:hAnsi="Inter 18pt"/>
        </w:rPr>
      </w:pPr>
      <w:r w:rsidRPr="00191980">
        <w:rPr>
          <w:rFonts w:ascii="Inter 18pt" w:eastAsia="Calibri" w:hAnsi="Inter 18pt"/>
        </w:rPr>
        <w:t>Salafistische Ideologien rahmen Geschlechterrollen als Kern einer religiös legitimierten Ordnung. Männlichkeit wird nicht als bloße Biologie, sondern als hegemoniales Projekt im Sinne Connells verstanden: ein Arrangement zur Stabilisierung patriarchaler Machtverhältnisse und zur Abgrenzung gegenüber einer als „westlich</w:t>
      </w:r>
      <w:r w:rsidRPr="00191980">
        <w:rPr>
          <w:rFonts w:ascii="Inter 18pt" w:eastAsia="Calibri" w:hAnsi="Inter 18pt" w:cs="Cambria Math"/>
        </w:rPr>
        <w:t>‑</w:t>
      </w:r>
      <w:r w:rsidRPr="00191980">
        <w:rPr>
          <w:rFonts w:ascii="Inter 18pt" w:eastAsia="Calibri" w:hAnsi="Inter 18pt"/>
        </w:rPr>
        <w:t>dekadent“ markierten Außenwelt (vgl. Connell 1995</w:t>
      </w:r>
      <w:r w:rsidR="39698CA6" w:rsidRPr="00191980">
        <w:rPr>
          <w:rFonts w:ascii="Inter 18pt" w:eastAsia="Calibri" w:hAnsi="Inter 18pt"/>
        </w:rPr>
        <w:t>)</w:t>
      </w:r>
      <w:r w:rsidRPr="00191980">
        <w:rPr>
          <w:rFonts w:ascii="Inter 18pt" w:eastAsia="Calibri" w:hAnsi="Inter 18pt"/>
        </w:rPr>
        <w:t>. Zentral ist die Figur der Männer als „</w:t>
      </w:r>
      <w:proofErr w:type="spellStart"/>
      <w:r w:rsidRPr="00191980">
        <w:rPr>
          <w:rFonts w:ascii="Inter 18pt" w:eastAsia="Calibri" w:hAnsi="Inter 18pt"/>
        </w:rPr>
        <w:t>Qawwamun</w:t>
      </w:r>
      <w:proofErr w:type="spellEnd"/>
      <w:r w:rsidRPr="00191980">
        <w:rPr>
          <w:rFonts w:ascii="Inter 18pt" w:eastAsia="Calibri" w:hAnsi="Inter 18pt"/>
        </w:rPr>
        <w:t>“</w:t>
      </w:r>
      <w:r w:rsidR="5D2AE8E3" w:rsidRPr="00191980">
        <w:rPr>
          <w:rFonts w:ascii="Inter 18pt" w:eastAsia="Calibri" w:hAnsi="Inter 18pt"/>
        </w:rPr>
        <w:t xml:space="preserve"> -</w:t>
      </w:r>
      <w:r w:rsidR="4B316BE4" w:rsidRPr="00191980">
        <w:rPr>
          <w:rFonts w:ascii="Inter 18pt" w:eastAsia="Calibri" w:hAnsi="Inter 18pt"/>
        </w:rPr>
        <w:t xml:space="preserve"> </w:t>
      </w:r>
      <w:r w:rsidRPr="00191980">
        <w:rPr>
          <w:rFonts w:ascii="Inter 18pt" w:eastAsia="Calibri" w:hAnsi="Inter 18pt"/>
        </w:rPr>
        <w:t>Beschützer und Autoritäten</w:t>
      </w:r>
      <w:r w:rsidR="4C1BD32B" w:rsidRPr="00191980">
        <w:rPr>
          <w:rFonts w:ascii="Inter 18pt" w:eastAsia="Calibri" w:hAnsi="Inter 18pt"/>
        </w:rPr>
        <w:t xml:space="preserve">, </w:t>
      </w:r>
      <w:r w:rsidRPr="00191980">
        <w:rPr>
          <w:rFonts w:ascii="Inter 18pt" w:eastAsia="Calibri" w:hAnsi="Inter 18pt"/>
        </w:rPr>
        <w:t xml:space="preserve">deren Aufgabe die Bewahrung </w:t>
      </w:r>
      <w:r w:rsidR="74AC2C4A" w:rsidRPr="00191980">
        <w:rPr>
          <w:rFonts w:ascii="Inter 18pt" w:eastAsia="Calibri" w:hAnsi="Inter 18pt"/>
        </w:rPr>
        <w:t xml:space="preserve">der </w:t>
      </w:r>
      <w:r w:rsidRPr="00191980">
        <w:rPr>
          <w:rFonts w:ascii="Inter 18pt" w:eastAsia="Calibri" w:hAnsi="Inter 18pt"/>
        </w:rPr>
        <w:t xml:space="preserve">„Ehre“ und die Kontrolle über </w:t>
      </w:r>
      <w:r w:rsidR="4EF12FD5" w:rsidRPr="00191980">
        <w:rPr>
          <w:rFonts w:ascii="Inter 18pt" w:eastAsia="Calibri" w:hAnsi="Inter 18pt"/>
        </w:rPr>
        <w:t xml:space="preserve">die </w:t>
      </w:r>
      <w:r w:rsidRPr="00191980">
        <w:rPr>
          <w:rFonts w:ascii="Inter 18pt" w:eastAsia="Calibri" w:hAnsi="Inter 18pt"/>
        </w:rPr>
        <w:t>weibliche Sexualität ist. Religiöse Gelehrsamkeit fungiert dabei als symbolisches Kapital</w:t>
      </w:r>
      <w:r w:rsidR="725F8E35" w:rsidRPr="00191980">
        <w:rPr>
          <w:rFonts w:ascii="Inter 18pt" w:eastAsia="Calibri" w:hAnsi="Inter 18pt"/>
        </w:rPr>
        <w:t>.</w:t>
      </w:r>
      <w:r w:rsidRPr="00191980">
        <w:rPr>
          <w:rFonts w:ascii="Inter 18pt" w:eastAsia="Calibri" w:hAnsi="Inter 18pt"/>
        </w:rPr>
        <w:t xml:space="preserve"> Sie verleiht Status, Einfluss und Deutungsmacht und hebt männliche Autorität von der Ebene des Körpers </w:t>
      </w:r>
      <w:r w:rsidR="29BC564E" w:rsidRPr="00191980">
        <w:rPr>
          <w:rFonts w:ascii="Inter 18pt" w:eastAsia="Calibri" w:hAnsi="Inter 18pt"/>
        </w:rPr>
        <w:t>auf die</w:t>
      </w:r>
      <w:r w:rsidRPr="00191980">
        <w:rPr>
          <w:rFonts w:ascii="Inter 18pt" w:eastAsia="Calibri" w:hAnsi="Inter 18pt"/>
        </w:rPr>
        <w:t xml:space="preserve"> </w:t>
      </w:r>
      <w:r w:rsidR="1999E86C" w:rsidRPr="00191980">
        <w:rPr>
          <w:rFonts w:ascii="Inter 18pt" w:eastAsia="Calibri" w:hAnsi="Inter 18pt"/>
        </w:rPr>
        <w:t xml:space="preserve">Ebene </w:t>
      </w:r>
      <w:r w:rsidRPr="00191980">
        <w:rPr>
          <w:rFonts w:ascii="Inter 18pt" w:eastAsia="Calibri" w:hAnsi="Inter 18pt"/>
        </w:rPr>
        <w:t xml:space="preserve">der Erkenntnis und Normsetzung. </w:t>
      </w:r>
    </w:p>
    <w:p w14:paraId="4D792D3F" w14:textId="77777777" w:rsidR="00B14F7C" w:rsidRDefault="0C359AD8" w:rsidP="00273483">
      <w:pPr>
        <w:spacing w:line="360" w:lineRule="auto"/>
        <w:rPr>
          <w:rFonts w:ascii="Inter 18pt" w:eastAsia="Calibri" w:hAnsi="Inter 18pt"/>
        </w:rPr>
      </w:pPr>
      <w:r w:rsidRPr="00191980">
        <w:rPr>
          <w:rFonts w:ascii="Inter 18pt" w:eastAsia="Calibri" w:hAnsi="Inter 18pt"/>
        </w:rPr>
        <w:t>Mit Blick auf performative Inszenierung und soziale Sichtbarkeit wird die Ordnung durch sichtbare Marker</w:t>
      </w:r>
      <w:r w:rsidR="63AB5856" w:rsidRPr="00191980">
        <w:rPr>
          <w:rFonts w:ascii="Inter 18pt" w:eastAsia="Calibri" w:hAnsi="Inter 18pt"/>
        </w:rPr>
        <w:t>,</w:t>
      </w:r>
      <w:r w:rsidRPr="00191980">
        <w:rPr>
          <w:rFonts w:ascii="Inter 18pt" w:eastAsia="Calibri" w:hAnsi="Inter 18pt"/>
        </w:rPr>
        <w:t xml:space="preserve"> wie beispielsweise Kleidung und Praktiken</w:t>
      </w:r>
      <w:r w:rsidR="6B51ED65" w:rsidRPr="00191980">
        <w:rPr>
          <w:rFonts w:ascii="Inter 18pt" w:eastAsia="Calibri" w:hAnsi="Inter 18pt"/>
        </w:rPr>
        <w:t>,</w:t>
      </w:r>
      <w:r w:rsidRPr="00191980">
        <w:rPr>
          <w:rFonts w:ascii="Inter 18pt" w:eastAsia="Calibri" w:hAnsi="Inter 18pt"/>
        </w:rPr>
        <w:t xml:space="preserve"> hergestellt. Asketische Strenge, Disziplin und die Ablehnung liberaler Geschlechterbilder gelten als Zeichen „authentischer Männlichkeit“. </w:t>
      </w:r>
      <w:r w:rsidR="742DF709" w:rsidRPr="00191980">
        <w:rPr>
          <w:rFonts w:ascii="Inter 18pt" w:eastAsia="Calibri" w:hAnsi="Inter 18pt"/>
        </w:rPr>
        <w:t>Diese Männlichkeit wird im Alltag</w:t>
      </w:r>
      <w:r w:rsidR="10BCD036" w:rsidRPr="00191980">
        <w:rPr>
          <w:rFonts w:ascii="Inter 18pt" w:eastAsia="Calibri" w:hAnsi="Inter 18pt"/>
        </w:rPr>
        <w:t xml:space="preserve"> </w:t>
      </w:r>
      <w:r w:rsidR="742DF709" w:rsidRPr="00191980">
        <w:rPr>
          <w:rFonts w:ascii="Inter 18pt" w:eastAsia="Calibri" w:hAnsi="Inter 18pt"/>
        </w:rPr>
        <w:t>inszeniert</w:t>
      </w:r>
      <w:r w:rsidR="00FFD55D" w:rsidRPr="00191980">
        <w:rPr>
          <w:rFonts w:ascii="Inter 18pt" w:eastAsia="Calibri" w:hAnsi="Inter 18pt"/>
        </w:rPr>
        <w:t xml:space="preserve"> und </w:t>
      </w:r>
      <w:r w:rsidR="742DF709" w:rsidRPr="00191980">
        <w:rPr>
          <w:rFonts w:ascii="Inter 18pt" w:eastAsia="Calibri" w:hAnsi="Inter 18pt"/>
        </w:rPr>
        <w:t>verdichtet Körperpolitik zur Bühne religiöser Identität und männlicher Dominanz.</w:t>
      </w:r>
    </w:p>
    <w:p w14:paraId="74BCF0AF" w14:textId="29FF980E" w:rsidR="3EE6DFDA" w:rsidRPr="00191980" w:rsidRDefault="3EE6DFDA" w:rsidP="00273483">
      <w:pPr>
        <w:spacing w:line="360" w:lineRule="auto"/>
        <w:rPr>
          <w:rFonts w:ascii="Inter 18pt" w:eastAsia="Calibri" w:hAnsi="Inter 18pt"/>
        </w:rPr>
      </w:pPr>
      <w:r w:rsidRPr="00191980">
        <w:rPr>
          <w:rFonts w:ascii="Inter 18pt" w:eastAsia="Calibri" w:hAnsi="Inter 18pt"/>
        </w:rPr>
        <w:t>I</w:t>
      </w:r>
      <w:r w:rsidR="742DF709" w:rsidRPr="00191980">
        <w:rPr>
          <w:rFonts w:ascii="Inter 18pt" w:eastAsia="Calibri" w:hAnsi="Inter 18pt"/>
        </w:rPr>
        <w:t xml:space="preserve">n </w:t>
      </w:r>
      <w:r w:rsidR="5A91DE21" w:rsidRPr="00191980">
        <w:rPr>
          <w:rFonts w:ascii="Inter 18pt" w:eastAsia="Calibri" w:hAnsi="Inter 18pt"/>
        </w:rPr>
        <w:t>islamistischen</w:t>
      </w:r>
      <w:r w:rsidR="742DF709" w:rsidRPr="00191980">
        <w:rPr>
          <w:rFonts w:ascii="Inter 18pt" w:eastAsia="Calibri" w:hAnsi="Inter 18pt"/>
        </w:rPr>
        <w:t xml:space="preserve"> Gemeinschaften</w:t>
      </w:r>
      <w:r w:rsidR="6920DB1F" w:rsidRPr="00191980">
        <w:rPr>
          <w:rFonts w:ascii="Inter 18pt" w:eastAsia="Calibri" w:hAnsi="Inter 18pt"/>
        </w:rPr>
        <w:t xml:space="preserve"> besetzen Männer</w:t>
      </w:r>
      <w:r w:rsidR="742DF709" w:rsidRPr="00191980">
        <w:rPr>
          <w:rFonts w:ascii="Inter 18pt" w:eastAsia="Calibri" w:hAnsi="Inter 18pt"/>
        </w:rPr>
        <w:t xml:space="preserve"> </w:t>
      </w:r>
      <w:proofErr w:type="spellStart"/>
      <w:r w:rsidR="742DF709" w:rsidRPr="00191980">
        <w:rPr>
          <w:rFonts w:ascii="Inter 18pt" w:eastAsia="Calibri" w:hAnsi="Inter 18pt"/>
        </w:rPr>
        <w:t>Führungs</w:t>
      </w:r>
      <w:proofErr w:type="spellEnd"/>
      <w:r w:rsidR="742DF709" w:rsidRPr="00191980">
        <w:rPr>
          <w:rFonts w:ascii="Inter 18pt" w:eastAsia="Calibri" w:hAnsi="Inter 18pt" w:cs="Cambria Math"/>
        </w:rPr>
        <w:t>‑</w:t>
      </w:r>
      <w:r w:rsidR="742DF709" w:rsidRPr="00191980">
        <w:rPr>
          <w:rFonts w:ascii="Inter 18pt" w:eastAsia="Calibri" w:hAnsi="Inter 18pt"/>
        </w:rPr>
        <w:t xml:space="preserve">, </w:t>
      </w:r>
      <w:proofErr w:type="spellStart"/>
      <w:r w:rsidR="742DF709" w:rsidRPr="00191980">
        <w:rPr>
          <w:rFonts w:ascii="Inter 18pt" w:eastAsia="Calibri" w:hAnsi="Inter 18pt"/>
        </w:rPr>
        <w:t>Regulierungs</w:t>
      </w:r>
      <w:proofErr w:type="spellEnd"/>
      <w:r w:rsidR="742DF709" w:rsidRPr="00191980">
        <w:rPr>
          <w:rFonts w:ascii="Inter 18pt" w:eastAsia="Calibri" w:hAnsi="Inter 18pt" w:cs="Cambria Math"/>
        </w:rPr>
        <w:t>‑</w:t>
      </w:r>
      <w:r w:rsidR="742DF709" w:rsidRPr="00191980">
        <w:rPr>
          <w:rFonts w:ascii="Inter 18pt" w:eastAsia="Calibri" w:hAnsi="Inter 18pt"/>
        </w:rPr>
        <w:t xml:space="preserve"> und Kontrollpositionen bis hin zur Gewalthoheit, insbesondere im salafistisch</w:t>
      </w:r>
      <w:r w:rsidR="742DF709" w:rsidRPr="00191980">
        <w:rPr>
          <w:rFonts w:ascii="Inter 18pt" w:eastAsia="Calibri" w:hAnsi="Inter 18pt" w:cs="Cambria Math"/>
        </w:rPr>
        <w:t>‑</w:t>
      </w:r>
      <w:r w:rsidR="003105FD" w:rsidRPr="00191980">
        <w:rPr>
          <w:rFonts w:ascii="Inter 18pt" w:eastAsia="Calibri" w:hAnsi="Inter 18pt"/>
        </w:rPr>
        <w:t>j</w:t>
      </w:r>
      <w:r w:rsidR="742DF709" w:rsidRPr="00191980">
        <w:rPr>
          <w:rFonts w:ascii="Inter 18pt" w:eastAsia="Calibri" w:hAnsi="Inter 18pt"/>
        </w:rPr>
        <w:t>ihadistischen Umfeld</w:t>
      </w:r>
      <w:r w:rsidR="4A7F8C99" w:rsidRPr="00191980">
        <w:rPr>
          <w:rFonts w:ascii="Inter 18pt" w:eastAsia="Calibri" w:hAnsi="Inter 18pt"/>
        </w:rPr>
        <w:t>.</w:t>
      </w:r>
      <w:r w:rsidR="742DF709" w:rsidRPr="00191980">
        <w:rPr>
          <w:rFonts w:ascii="Inter 18pt" w:eastAsia="Calibri" w:hAnsi="Inter 18pt"/>
        </w:rPr>
        <w:t xml:space="preserve"> Frauen</w:t>
      </w:r>
      <w:r w:rsidR="04A1570E" w:rsidRPr="00191980">
        <w:rPr>
          <w:rFonts w:ascii="Inter 18pt" w:eastAsia="Calibri" w:hAnsi="Inter 18pt"/>
        </w:rPr>
        <w:t xml:space="preserve"> treten wiederum </w:t>
      </w:r>
      <w:r w:rsidR="742DF709" w:rsidRPr="00191980">
        <w:rPr>
          <w:rFonts w:ascii="Inter 18pt" w:eastAsia="Calibri" w:hAnsi="Inter 18pt"/>
        </w:rPr>
        <w:t xml:space="preserve">als moralische Hüterinnen, </w:t>
      </w:r>
      <w:proofErr w:type="spellStart"/>
      <w:r w:rsidR="742DF709" w:rsidRPr="00191980">
        <w:rPr>
          <w:rFonts w:ascii="Inter 18pt" w:eastAsia="Calibri" w:hAnsi="Inter 18pt"/>
        </w:rPr>
        <w:t>Mobilisiererinnen</w:t>
      </w:r>
      <w:proofErr w:type="spellEnd"/>
      <w:r w:rsidR="742DF709" w:rsidRPr="00191980">
        <w:rPr>
          <w:rFonts w:ascii="Inter 18pt" w:eastAsia="Calibri" w:hAnsi="Inter 18pt"/>
        </w:rPr>
        <w:t xml:space="preserve"> und Propagandistinnen</w:t>
      </w:r>
      <w:r w:rsidR="6A0B9640" w:rsidRPr="00191980">
        <w:rPr>
          <w:rFonts w:ascii="Inter 18pt" w:eastAsia="Calibri" w:hAnsi="Inter 18pt"/>
        </w:rPr>
        <w:t xml:space="preserve"> auf und werden auch als solche</w:t>
      </w:r>
      <w:r w:rsidR="742DF709" w:rsidRPr="00191980">
        <w:rPr>
          <w:rFonts w:ascii="Inter 18pt" w:eastAsia="Calibri" w:hAnsi="Inter 18pt"/>
        </w:rPr>
        <w:t xml:space="preserve"> adressiert. </w:t>
      </w:r>
      <w:r w:rsidR="4956678D" w:rsidRPr="00191980">
        <w:rPr>
          <w:rFonts w:ascii="Inter 18pt" w:eastAsia="Calibri" w:hAnsi="Inter 18pt"/>
        </w:rPr>
        <w:t xml:space="preserve">Diese Rollen wirken prozessstabilisierend, indem sie Männern ein Ideal von Stärke, Autorität und Opferbereitschaft bieten, das sie anstreben können, und </w:t>
      </w:r>
      <w:r w:rsidR="20263582" w:rsidRPr="00191980">
        <w:rPr>
          <w:rFonts w:ascii="Inter 18pt" w:eastAsia="Calibri" w:hAnsi="Inter 18pt"/>
        </w:rPr>
        <w:t>für</w:t>
      </w:r>
      <w:r w:rsidR="4956678D" w:rsidRPr="00191980">
        <w:rPr>
          <w:rFonts w:ascii="Inter 18pt" w:eastAsia="Calibri" w:hAnsi="Inter 18pt"/>
        </w:rPr>
        <w:t xml:space="preserve"> Frauen die Aufgabe der Unterstützung, Legitimation und Reproduktion bereithalten</w:t>
      </w:r>
      <w:r w:rsidR="009B2524" w:rsidRPr="00191980">
        <w:rPr>
          <w:rFonts w:ascii="Inter 18pt" w:eastAsia="Calibri" w:hAnsi="Inter 18pt"/>
        </w:rPr>
        <w:t>.</w:t>
      </w:r>
      <w:r w:rsidR="009B2524" w:rsidRPr="00191980">
        <w:rPr>
          <w:rFonts w:ascii="Inter 18pt" w:eastAsia="Times New Roman" w:hAnsi="Inter 18pt" w:cs="Times New Roman"/>
          <w:kern w:val="0"/>
          <w:lang w:eastAsia="de-DE"/>
          <w14:ligatures w14:val="none"/>
        </w:rPr>
        <w:t xml:space="preserve"> </w:t>
      </w:r>
      <w:r w:rsidR="009B2524" w:rsidRPr="00191980">
        <w:rPr>
          <w:rFonts w:ascii="Inter 18pt" w:eastAsia="Calibri" w:hAnsi="Inter 18pt"/>
        </w:rPr>
        <w:t>Aus empirischer Sicht wird bei der Ausstiegsarbeit mit Individuen zugleich vor simplen Dichotomien gewarnt</w:t>
      </w:r>
      <w:r w:rsidR="77141B7E" w:rsidRPr="00191980">
        <w:rPr>
          <w:rFonts w:ascii="Inter 18pt" w:eastAsia="Calibri" w:hAnsi="Inter 18pt"/>
        </w:rPr>
        <w:t>: Individuelle Motive und Biografien sind vielschichtig. Geschlecht fungiert dabei als dynamische Ressource und nicht als fixe Kategorie.</w:t>
      </w:r>
      <w:r w:rsidRPr="00191980">
        <w:rPr>
          <w:rFonts w:ascii="Inter 18pt" w:hAnsi="Inter 18pt"/>
        </w:rPr>
        <w:br/>
      </w:r>
      <w:proofErr w:type="gramStart"/>
      <w:r w:rsidR="742DF709" w:rsidRPr="00191980">
        <w:rPr>
          <w:rFonts w:ascii="Inter 18pt" w:eastAsia="Calibri" w:hAnsi="Inter 18pt"/>
        </w:rPr>
        <w:t>Bezogen</w:t>
      </w:r>
      <w:proofErr w:type="gramEnd"/>
      <w:r w:rsidR="742DF709" w:rsidRPr="00191980">
        <w:rPr>
          <w:rFonts w:ascii="Inter 18pt" w:eastAsia="Calibri" w:hAnsi="Inter 18pt"/>
        </w:rPr>
        <w:t xml:space="preserve"> auf Affekt und homosoziale Räume koppeln islamistische Gruppierungen männliche Identität </w:t>
      </w:r>
      <w:r w:rsidR="742DF709" w:rsidRPr="00191980">
        <w:rPr>
          <w:rFonts w:ascii="Inter 18pt" w:eastAsia="Calibri" w:hAnsi="Inter 18pt"/>
        </w:rPr>
        <w:lastRenderedPageBreak/>
        <w:t>an ein emotional aufgeladenes Set aus Schutz, Ehre, Stärke und Reinheit</w:t>
      </w:r>
      <w:r w:rsidR="72892821" w:rsidRPr="00191980">
        <w:rPr>
          <w:rFonts w:ascii="Inter 18pt" w:eastAsia="Calibri" w:hAnsi="Inter 18pt"/>
        </w:rPr>
        <w:t>.</w:t>
      </w:r>
      <w:r w:rsidR="742DF709" w:rsidRPr="00191980">
        <w:rPr>
          <w:rFonts w:ascii="Inter 18pt" w:eastAsia="Calibri" w:hAnsi="Inter 18pt"/>
        </w:rPr>
        <w:t xml:space="preserve"> Männer werden als „moralische Wächter“ der Gemeinschaft inszeniert, Frauen als Trägerinnen kultureller Reinheit, deren Körper und Verhalten symbolisch das Ansehen der Gruppe repräsentieren (vgl. Rehm et al. 2024; Baron et al. 2023). Stolz, Scham, Ekel und Angst werden strategisch mobilisiert, um Loyalität zu sichern und Konformität zu erzwingen. In homosozialen Räumen bündeln Anerkennung, Status und emotionale Bindung die Rolle des männlichen Beschützers und Vollstreckers, während weibliche Subjekte als Symbolträgerinnen kollektiver Identität konturiert werden.</w:t>
      </w:r>
    </w:p>
    <w:p w14:paraId="115C085A" w14:textId="75E4D928" w:rsidR="742DF709" w:rsidRPr="00191980" w:rsidRDefault="742DF709" w:rsidP="00273483">
      <w:pPr>
        <w:spacing w:after="240"/>
        <w:rPr>
          <w:rFonts w:ascii="Inter 18pt" w:eastAsia="Calibri" w:hAnsi="Inter 18pt"/>
        </w:rPr>
      </w:pPr>
      <w:r w:rsidRPr="00191980">
        <w:rPr>
          <w:rFonts w:ascii="Inter 18pt" w:eastAsia="Calibri" w:hAnsi="Inter 18pt"/>
        </w:rPr>
        <w:t xml:space="preserve">Die diskursiven Pfeiler Schutz, Ehre, Stärke und Reinheit lassen sich wie folgt zusammenfassen: </w:t>
      </w:r>
    </w:p>
    <w:p w14:paraId="427C47AB" w14:textId="79AE2CF5" w:rsidR="742DF709" w:rsidRPr="00191980" w:rsidRDefault="742DF709" w:rsidP="00273483">
      <w:pPr>
        <w:pStyle w:val="Listenabsatz"/>
        <w:numPr>
          <w:ilvl w:val="0"/>
          <w:numId w:val="1"/>
        </w:numPr>
        <w:spacing w:before="240" w:after="240" w:line="360" w:lineRule="auto"/>
        <w:rPr>
          <w:rFonts w:ascii="Inter 18pt" w:eastAsia="Calibri" w:hAnsi="Inter 18pt"/>
        </w:rPr>
      </w:pPr>
      <w:r w:rsidRPr="00191980">
        <w:rPr>
          <w:rFonts w:ascii="Inter 18pt" w:eastAsia="Calibri" w:hAnsi="Inter 18pt"/>
        </w:rPr>
        <w:t>Schutz: Männlichkeit wird als Schild gegen äußere Bedrohungen und innere „Verderbnis“ konstruiert; Männer sollen im öffentlichen Raum durch Kontrolle und im privaten durch Disziplin Sicherheit garantieren. Die Figur des Beschützers dient als Prüfstein männlicher Tüchtigkeit.</w:t>
      </w:r>
    </w:p>
    <w:p w14:paraId="4F34BA9C" w14:textId="2F30E8E9" w:rsidR="742DF709" w:rsidRPr="00191980" w:rsidRDefault="742DF709" w:rsidP="00273483">
      <w:pPr>
        <w:pStyle w:val="Listenabsatz"/>
        <w:numPr>
          <w:ilvl w:val="0"/>
          <w:numId w:val="1"/>
        </w:numPr>
        <w:spacing w:before="240" w:after="240" w:line="360" w:lineRule="auto"/>
        <w:rPr>
          <w:rFonts w:ascii="Inter 18pt" w:eastAsia="Calibri" w:hAnsi="Inter 18pt"/>
        </w:rPr>
      </w:pPr>
      <w:r w:rsidRPr="00191980">
        <w:rPr>
          <w:rFonts w:ascii="Inter 18pt" w:eastAsia="Calibri" w:hAnsi="Inter 18pt"/>
        </w:rPr>
        <w:t xml:space="preserve">Ehre: Ehre bindet sich an die Bewahrung der „Reinheit“ von Familie und religiöser Norm; Abweichung wird als ehrverletzend kodiert und sanktioniert. </w:t>
      </w:r>
      <w:proofErr w:type="spellStart"/>
      <w:r w:rsidRPr="00191980">
        <w:rPr>
          <w:rFonts w:ascii="Inter 18pt" w:eastAsia="Calibri" w:hAnsi="Inter 18pt"/>
        </w:rPr>
        <w:t>Loyalitäts</w:t>
      </w:r>
      <w:proofErr w:type="spellEnd"/>
      <w:r w:rsidRPr="00191980">
        <w:rPr>
          <w:rFonts w:ascii="Inter 18pt" w:eastAsia="Calibri" w:hAnsi="Inter 18pt" w:cs="Cambria Math"/>
        </w:rPr>
        <w:t>‑</w:t>
      </w:r>
      <w:r w:rsidRPr="00191980">
        <w:rPr>
          <w:rFonts w:ascii="Inter 18pt" w:eastAsia="Calibri" w:hAnsi="Inter 18pt"/>
        </w:rPr>
        <w:t xml:space="preserve"> und Ehrregime strukturieren Zugehörigkeit und sanktionieren Abweichungen.</w:t>
      </w:r>
    </w:p>
    <w:p w14:paraId="6576B0F9" w14:textId="112910FA" w:rsidR="742DF709" w:rsidRPr="00191980" w:rsidRDefault="742DF709" w:rsidP="00273483">
      <w:pPr>
        <w:pStyle w:val="Listenabsatz"/>
        <w:numPr>
          <w:ilvl w:val="0"/>
          <w:numId w:val="1"/>
        </w:numPr>
        <w:spacing w:before="240" w:after="240" w:line="360" w:lineRule="auto"/>
        <w:rPr>
          <w:rFonts w:ascii="Inter 18pt" w:eastAsia="Calibri" w:hAnsi="Inter 18pt"/>
        </w:rPr>
      </w:pPr>
      <w:r w:rsidRPr="00191980">
        <w:rPr>
          <w:rFonts w:ascii="Inter 18pt" w:eastAsia="Calibri" w:hAnsi="Inter 18pt"/>
        </w:rPr>
        <w:t>Stärke: Asketische Selbstdisziplin, Opferbereitschaft und Durchsetzungskraft werden mit moralischer Überlegenheit verknüpft</w:t>
      </w:r>
      <w:r w:rsidR="495F0236" w:rsidRPr="00191980">
        <w:rPr>
          <w:rFonts w:ascii="Inter 18pt" w:eastAsia="Calibri" w:hAnsi="Inter 18pt"/>
        </w:rPr>
        <w:t>.</w:t>
      </w:r>
      <w:r w:rsidRPr="00191980">
        <w:rPr>
          <w:rFonts w:ascii="Inter 18pt" w:eastAsia="Calibri" w:hAnsi="Inter 18pt"/>
        </w:rPr>
        <w:t xml:space="preserve"> </w:t>
      </w:r>
      <w:r w:rsidR="12F697BA" w:rsidRPr="00191980">
        <w:rPr>
          <w:rFonts w:ascii="Inter 18pt" w:eastAsia="Calibri" w:hAnsi="Inter 18pt"/>
        </w:rPr>
        <w:t>K</w:t>
      </w:r>
      <w:r w:rsidRPr="00191980">
        <w:rPr>
          <w:rFonts w:ascii="Inter 18pt" w:eastAsia="Calibri" w:hAnsi="Inter 18pt"/>
        </w:rPr>
        <w:t>örperliche Härte und emotionale Kälte gelten als Beweise von Standhaftigkeit.</w:t>
      </w:r>
    </w:p>
    <w:p w14:paraId="3EAD7252" w14:textId="6BF5F473" w:rsidR="001D5469" w:rsidRPr="00191980" w:rsidRDefault="742DF709" w:rsidP="00273483">
      <w:pPr>
        <w:pStyle w:val="Listenabsatz"/>
        <w:numPr>
          <w:ilvl w:val="0"/>
          <w:numId w:val="1"/>
        </w:numPr>
        <w:spacing w:before="240" w:after="240" w:line="360" w:lineRule="auto"/>
        <w:rPr>
          <w:rFonts w:ascii="Inter 18pt" w:eastAsia="Calibri" w:hAnsi="Inter 18pt"/>
        </w:rPr>
      </w:pPr>
      <w:r w:rsidRPr="00191980">
        <w:rPr>
          <w:rFonts w:ascii="Inter 18pt" w:eastAsia="Calibri" w:hAnsi="Inter 18pt"/>
        </w:rPr>
        <w:t>Reinheit: Die Kontrolle über weibliche Sexualität und Sichtbarkeit sowie die Regulierung männlicher Körperpraktiken</w:t>
      </w:r>
      <w:r w:rsidR="001D5469" w:rsidRPr="00191980">
        <w:rPr>
          <w:rFonts w:ascii="Inter 18pt" w:eastAsia="Calibri" w:hAnsi="Inter 18pt"/>
        </w:rPr>
        <w:t xml:space="preserve"> – also das Sichtbare und das Verhalten, das im Eigenverständnis das Männliche hervorhebt und es vom anderen Geschlecht unterscheidet – fungieren als sichtbare Zugehörigkeitsmarker und Instrumente sozialer Abgrenzung. Die Abwertung feministischer Errungenschaften und die Rückbesinnung auf traditionelle Familienbilder stabilisieren männliche Dominanz.</w:t>
      </w:r>
    </w:p>
    <w:p w14:paraId="0B1CFDEE" w14:textId="0D6874A4" w:rsidR="32358721" w:rsidRPr="00191980" w:rsidRDefault="4D52EC76" w:rsidP="00273483">
      <w:pPr>
        <w:pStyle w:val="Listenabsatz"/>
        <w:numPr>
          <w:ilvl w:val="0"/>
          <w:numId w:val="1"/>
        </w:numPr>
        <w:spacing w:before="240" w:after="240" w:line="360" w:lineRule="auto"/>
        <w:rPr>
          <w:rFonts w:ascii="Inter 18pt" w:eastAsia="Calibri" w:hAnsi="Inter 18pt"/>
        </w:rPr>
      </w:pPr>
      <w:r w:rsidRPr="00191980">
        <w:rPr>
          <w:rFonts w:ascii="Inter 18pt" w:eastAsia="Calibri" w:hAnsi="Inter 18pt"/>
        </w:rPr>
        <w:t xml:space="preserve">Im Hinblick auf die Gruppenbindung im Kontext der Radikalisierung wird Geschlecht dabei gezielt instrumentalisiert: Die Geschlechterordnung ist ein zentraler Bestandteil der Ideologie und kanalisiert Radikalisierungsprozesse, indem sie Sinn, Zugehörigkeit und klare Handlungsnormen bereitstellt (vgl. Rehm et al. 2024; Baron et al. 2023). </w:t>
      </w:r>
      <w:r w:rsidR="006709F1" w:rsidRPr="00191980">
        <w:rPr>
          <w:rFonts w:ascii="Inter 18pt" w:eastAsia="Calibri" w:hAnsi="Inter 18pt"/>
        </w:rPr>
        <w:t>Geschlecht</w:t>
      </w:r>
      <w:r w:rsidR="37E13435" w:rsidRPr="00191980">
        <w:rPr>
          <w:rFonts w:ascii="Inter 18pt" w:eastAsia="Calibri" w:hAnsi="Inter 18pt"/>
        </w:rPr>
        <w:t xml:space="preserve"> </w:t>
      </w:r>
      <w:r w:rsidRPr="00191980">
        <w:rPr>
          <w:rFonts w:ascii="Inter 18pt" w:eastAsia="Calibri" w:hAnsi="Inter 18pt"/>
        </w:rPr>
        <w:t>bleibt kontextabhängig aktivierbar und individuell gebrochen.</w:t>
      </w:r>
      <w:r w:rsidR="006709F1" w:rsidRPr="00191980">
        <w:rPr>
          <w:rFonts w:ascii="Inter 18pt" w:hAnsi="Inter 18pt"/>
        </w:rPr>
        <w:t xml:space="preserve"> </w:t>
      </w:r>
      <w:r w:rsidR="006709F1" w:rsidRPr="00191980">
        <w:rPr>
          <w:rFonts w:ascii="Inter 18pt" w:eastAsia="Calibri" w:hAnsi="Inter 18pt"/>
        </w:rPr>
        <w:t>Das bedeutet, dass es als entscheidender Faktor eingesetzt wird, wenn damit ein Ziel erreicht oder Kontrolle etabliert werden kann. Auf individueller Ebene ist das Thema jedoch tabuisiert, insbesondere in Bezug auf weibliche Eigenkontrolle und Selbstbestimmung.</w:t>
      </w:r>
    </w:p>
    <w:p w14:paraId="47451378" w14:textId="6DEEDBCE" w:rsidR="125D0393" w:rsidRPr="00191980" w:rsidRDefault="125D0393" w:rsidP="00EB7382">
      <w:pPr>
        <w:pStyle w:val="berschrift2"/>
        <w:rPr>
          <w:rFonts w:ascii="Inter 18pt" w:hAnsi="Inter 18pt" w:cs="Calibri"/>
        </w:rPr>
      </w:pPr>
      <w:bookmarkStart w:id="7" w:name="_Toc222204995"/>
      <w:r w:rsidRPr="00191980">
        <w:rPr>
          <w:rFonts w:ascii="Inter 18pt" w:hAnsi="Inter 18pt" w:cs="Calibri"/>
        </w:rPr>
        <w:t>2.2 Feindbilder und Externalisierung</w:t>
      </w:r>
      <w:bookmarkEnd w:id="7"/>
    </w:p>
    <w:p w14:paraId="5264DC70" w14:textId="531B27B8" w:rsidR="125D0393" w:rsidRPr="00191980" w:rsidRDefault="008D3EDC" w:rsidP="00273483">
      <w:pPr>
        <w:spacing w:line="360" w:lineRule="auto"/>
        <w:rPr>
          <w:rFonts w:ascii="Inter 18pt" w:eastAsia="Calibri" w:hAnsi="Inter 18pt"/>
        </w:rPr>
      </w:pPr>
      <w:r w:rsidRPr="00191980">
        <w:rPr>
          <w:rFonts w:ascii="Inter 18pt" w:eastAsia="Calibri" w:hAnsi="Inter 18pt"/>
        </w:rPr>
        <w:t>In der salafistischen, wie auch in jeder anderen, Ideologie dienen Feindbilder dazu, sich als Gemeinschaft klar nach außen abzugrenzen</w:t>
      </w:r>
      <w:r w:rsidR="125D0393" w:rsidRPr="00191980">
        <w:rPr>
          <w:rFonts w:ascii="Inter 18pt" w:eastAsia="Calibri" w:hAnsi="Inter 18pt"/>
        </w:rPr>
        <w:t xml:space="preserve">. </w:t>
      </w:r>
      <w:r w:rsidR="04E674A6" w:rsidRPr="00191980">
        <w:rPr>
          <w:rFonts w:ascii="Inter 18pt" w:eastAsia="Calibri" w:hAnsi="Inter 18pt"/>
        </w:rPr>
        <w:t xml:space="preserve">Die </w:t>
      </w:r>
      <w:r w:rsidR="125D0393" w:rsidRPr="00191980">
        <w:rPr>
          <w:rFonts w:ascii="Inter 18pt" w:eastAsia="Calibri" w:hAnsi="Inter 18pt"/>
        </w:rPr>
        <w:t xml:space="preserve">Externalisierung verschiebt innere Spannungen (z. B. </w:t>
      </w:r>
      <w:proofErr w:type="spellStart"/>
      <w:r w:rsidR="125D0393" w:rsidRPr="00191980">
        <w:rPr>
          <w:rFonts w:ascii="Inter 18pt" w:eastAsia="Calibri" w:hAnsi="Inter 18pt"/>
        </w:rPr>
        <w:lastRenderedPageBreak/>
        <w:t>Reinheits</w:t>
      </w:r>
      <w:proofErr w:type="spellEnd"/>
      <w:r w:rsidR="125D0393" w:rsidRPr="00191980">
        <w:rPr>
          <w:rFonts w:ascii="Inter 18pt" w:eastAsia="Calibri" w:hAnsi="Inter 18pt" w:cs="Cambria Math"/>
        </w:rPr>
        <w:t>‑</w:t>
      </w:r>
      <w:r w:rsidR="125D0393" w:rsidRPr="00191980">
        <w:rPr>
          <w:rFonts w:ascii="Inter 18pt" w:eastAsia="Calibri" w:hAnsi="Inter 18pt"/>
        </w:rPr>
        <w:t xml:space="preserve"> und Kontrollansprüche) auf „äußere“ Akteur</w:t>
      </w:r>
      <w:r w:rsidR="009034AA" w:rsidRPr="00191980">
        <w:rPr>
          <w:rFonts w:ascii="Inter 18pt" w:eastAsia="Calibri" w:hAnsi="Inter 18pt"/>
        </w:rPr>
        <w:t>*innen</w:t>
      </w:r>
      <w:r w:rsidR="1FCEFD5D" w:rsidRPr="00191980">
        <w:rPr>
          <w:rFonts w:ascii="Inter 18pt" w:eastAsia="Calibri" w:hAnsi="Inter 18pt"/>
        </w:rPr>
        <w:t>.</w:t>
      </w:r>
      <w:r w:rsidR="125D0393" w:rsidRPr="00191980">
        <w:rPr>
          <w:rFonts w:ascii="Inter 18pt" w:eastAsia="Calibri" w:hAnsi="Inter 18pt"/>
        </w:rPr>
        <w:t xml:space="preserve"> </w:t>
      </w:r>
      <w:r w:rsidR="50E6A830" w:rsidRPr="00191980">
        <w:rPr>
          <w:rFonts w:ascii="Inter 18pt" w:eastAsia="Calibri" w:hAnsi="Inter 18pt"/>
        </w:rPr>
        <w:t>S</w:t>
      </w:r>
      <w:r w:rsidR="125D0393" w:rsidRPr="00191980">
        <w:rPr>
          <w:rFonts w:ascii="Inter 18pt" w:eastAsia="Calibri" w:hAnsi="Inter 18pt"/>
        </w:rPr>
        <w:t>trenge Regeln und Sanktionen erscheinen so als Schutzmaßnahmen und werden religiös</w:t>
      </w:r>
      <w:r w:rsidR="125D0393" w:rsidRPr="00191980">
        <w:rPr>
          <w:rFonts w:ascii="Inter 18pt" w:eastAsia="Calibri" w:hAnsi="Inter 18pt" w:cs="Cambria Math"/>
        </w:rPr>
        <w:t>‑</w:t>
      </w:r>
      <w:r w:rsidR="125D0393" w:rsidRPr="00191980">
        <w:rPr>
          <w:rFonts w:ascii="Inter 18pt" w:eastAsia="Calibri" w:hAnsi="Inter 18pt"/>
        </w:rPr>
        <w:t>moralisch legitimiert</w:t>
      </w:r>
      <w:r w:rsidR="6C5230AF" w:rsidRPr="00191980">
        <w:rPr>
          <w:rFonts w:ascii="Inter 18pt" w:eastAsia="Calibri" w:hAnsi="Inter 18pt"/>
        </w:rPr>
        <w:t xml:space="preserve">, </w:t>
      </w:r>
      <w:r w:rsidR="1701B373" w:rsidRPr="00191980">
        <w:rPr>
          <w:rFonts w:ascii="Inter 18pt" w:eastAsia="Calibri" w:hAnsi="Inter 18pt"/>
        </w:rPr>
        <w:t>während Abweichungen</w:t>
      </w:r>
      <w:r w:rsidR="125D0393" w:rsidRPr="00191980">
        <w:rPr>
          <w:rFonts w:ascii="Inter 18pt" w:eastAsia="Calibri" w:hAnsi="Inter 18pt"/>
        </w:rPr>
        <w:t xml:space="preserve"> als Ehrverletzung </w:t>
      </w:r>
      <w:r w:rsidR="0CB1985A" w:rsidRPr="00191980">
        <w:rPr>
          <w:rFonts w:ascii="Inter 18pt" w:eastAsia="Calibri" w:hAnsi="Inter 18pt"/>
        </w:rPr>
        <w:t>gelten</w:t>
      </w:r>
      <w:r w:rsidR="1B264D57" w:rsidRPr="00191980">
        <w:rPr>
          <w:rFonts w:ascii="Inter 18pt" w:eastAsia="Calibri" w:hAnsi="Inter 18pt"/>
        </w:rPr>
        <w:t xml:space="preserve"> </w:t>
      </w:r>
      <w:r w:rsidR="125D0393" w:rsidRPr="00191980">
        <w:rPr>
          <w:rFonts w:ascii="Inter 18pt" w:eastAsia="Calibri" w:hAnsi="Inter 18pt"/>
        </w:rPr>
        <w:t>(vgl. Rehm et al. 2024; Connell 1995).</w:t>
      </w:r>
    </w:p>
    <w:p w14:paraId="210A4E2B" w14:textId="7C4416CD" w:rsidR="125D0393" w:rsidRPr="00191980" w:rsidRDefault="125D0393" w:rsidP="00273483">
      <w:pPr>
        <w:spacing w:line="360" w:lineRule="auto"/>
        <w:rPr>
          <w:rFonts w:ascii="Inter 18pt" w:eastAsia="Calibri" w:hAnsi="Inter 18pt"/>
        </w:rPr>
      </w:pPr>
      <w:r w:rsidRPr="00191980">
        <w:rPr>
          <w:rFonts w:ascii="Inter 18pt" w:eastAsia="Calibri" w:hAnsi="Inter 18pt"/>
        </w:rPr>
        <w:t xml:space="preserve">Queerfeindlichkeit </w:t>
      </w:r>
      <w:r w:rsidR="3FB37F03" w:rsidRPr="00191980">
        <w:rPr>
          <w:rFonts w:ascii="Inter 18pt" w:eastAsia="Calibri" w:hAnsi="Inter 18pt"/>
        </w:rPr>
        <w:t>ist</w:t>
      </w:r>
      <w:r w:rsidR="6AC52A59" w:rsidRPr="00191980">
        <w:rPr>
          <w:rFonts w:ascii="Inter 18pt" w:eastAsia="Calibri" w:hAnsi="Inter 18pt"/>
        </w:rPr>
        <w:t xml:space="preserve"> in diesem Zusammenhang</w:t>
      </w:r>
      <w:r w:rsidRPr="00191980">
        <w:rPr>
          <w:rFonts w:ascii="Inter 18pt" w:eastAsia="Calibri" w:hAnsi="Inter 18pt"/>
        </w:rPr>
        <w:t xml:space="preserve"> </w:t>
      </w:r>
      <w:r w:rsidR="69717F87" w:rsidRPr="00191980">
        <w:rPr>
          <w:rFonts w:ascii="Inter 18pt" w:eastAsia="Calibri" w:hAnsi="Inter 18pt"/>
        </w:rPr>
        <w:t>k</w:t>
      </w:r>
      <w:r w:rsidRPr="00191980">
        <w:rPr>
          <w:rFonts w:ascii="Inter 18pt" w:eastAsia="Calibri" w:hAnsi="Inter 18pt"/>
        </w:rPr>
        <w:t xml:space="preserve">ein </w:t>
      </w:r>
      <w:r w:rsidR="27894A93" w:rsidRPr="00191980">
        <w:rPr>
          <w:rFonts w:ascii="Inter 18pt" w:eastAsia="Calibri" w:hAnsi="Inter 18pt"/>
        </w:rPr>
        <w:t>Randphänomen,</w:t>
      </w:r>
      <w:r w:rsidRPr="00191980">
        <w:rPr>
          <w:rFonts w:ascii="Inter 18pt" w:eastAsia="Calibri" w:hAnsi="Inter 18pt"/>
        </w:rPr>
        <w:t xml:space="preserve"> sondern integrale</w:t>
      </w:r>
      <w:r w:rsidR="70A58521" w:rsidRPr="00191980">
        <w:rPr>
          <w:rFonts w:ascii="Inter 18pt" w:eastAsia="Calibri" w:hAnsi="Inter 18pt"/>
        </w:rPr>
        <w:t>r</w:t>
      </w:r>
      <w:r w:rsidRPr="00191980">
        <w:rPr>
          <w:rFonts w:ascii="Inter 18pt" w:eastAsia="Calibri" w:hAnsi="Inter 18pt"/>
        </w:rPr>
        <w:t xml:space="preserve"> Bestandteil der </w:t>
      </w:r>
      <w:r w:rsidR="442F72AA" w:rsidRPr="00191980">
        <w:rPr>
          <w:rFonts w:ascii="Inter 18pt" w:eastAsia="Calibri" w:hAnsi="Inter 18pt"/>
        </w:rPr>
        <w:t xml:space="preserve">ideologischen </w:t>
      </w:r>
      <w:r w:rsidRPr="00191980">
        <w:rPr>
          <w:rFonts w:ascii="Inter 18pt" w:eastAsia="Calibri" w:hAnsi="Inter 18pt"/>
        </w:rPr>
        <w:t>Ordnung</w:t>
      </w:r>
      <w:r w:rsidR="1F6F27C4" w:rsidRPr="00191980">
        <w:rPr>
          <w:rFonts w:ascii="Inter 18pt" w:eastAsia="Calibri" w:hAnsi="Inter 18pt"/>
        </w:rPr>
        <w:t>.</w:t>
      </w:r>
      <w:r w:rsidRPr="00191980">
        <w:rPr>
          <w:rFonts w:ascii="Inter 18pt" w:eastAsia="Calibri" w:hAnsi="Inter 18pt"/>
        </w:rPr>
        <w:t xml:space="preserve"> Ein strikt heteronormatives, binäres Geschlechterbild fungiert als Kern von „Reinheit“ und Zugehörigkeit. Abweichungen (z. B. Homosexualität, Transidentität) werden als Bedrohung der vermeintlich gottgewollten Ordnung markiert. </w:t>
      </w:r>
      <w:r w:rsidR="46C7EBFE" w:rsidRPr="00191980">
        <w:rPr>
          <w:rFonts w:ascii="Inter 18pt" w:eastAsia="Calibri" w:hAnsi="Inter 18pt"/>
        </w:rPr>
        <w:t>A</w:t>
      </w:r>
      <w:r w:rsidRPr="00191980">
        <w:rPr>
          <w:rFonts w:ascii="Inter 18pt" w:eastAsia="Calibri" w:hAnsi="Inter 18pt"/>
        </w:rPr>
        <w:t xml:space="preserve">nalysen zeigen, dass </w:t>
      </w:r>
      <w:r w:rsidR="0539683B" w:rsidRPr="00191980">
        <w:rPr>
          <w:rFonts w:ascii="Inter 18pt" w:eastAsia="Calibri" w:hAnsi="Inter 18pt"/>
        </w:rPr>
        <w:t>insbesondere</w:t>
      </w:r>
      <w:r w:rsidRPr="00191980">
        <w:rPr>
          <w:rFonts w:ascii="Inter 18pt" w:eastAsia="Calibri" w:hAnsi="Inter 18pt"/>
        </w:rPr>
        <w:t xml:space="preserve"> L</w:t>
      </w:r>
      <w:r w:rsidR="007A7DC3" w:rsidRPr="00191980">
        <w:rPr>
          <w:rFonts w:ascii="Inter 18pt" w:eastAsia="Calibri" w:hAnsi="Inter 18pt"/>
        </w:rPr>
        <w:t>G</w:t>
      </w:r>
      <w:r w:rsidRPr="00191980">
        <w:rPr>
          <w:rFonts w:ascii="Inter 18pt" w:eastAsia="Calibri" w:hAnsi="Inter 18pt"/>
        </w:rPr>
        <w:t>BTQ</w:t>
      </w:r>
      <w:r w:rsidR="007A7DC3" w:rsidRPr="00191980">
        <w:rPr>
          <w:rFonts w:ascii="Inter 18pt" w:eastAsia="Calibri" w:hAnsi="Inter 18pt"/>
        </w:rPr>
        <w:t>I+</w:t>
      </w:r>
      <w:r w:rsidRPr="00191980">
        <w:rPr>
          <w:rFonts w:ascii="Inter 18pt" w:eastAsia="Calibri" w:hAnsi="Inter 18pt" w:cs="Cambria Math"/>
        </w:rPr>
        <w:t>‑</w:t>
      </w:r>
      <w:r w:rsidRPr="00191980">
        <w:rPr>
          <w:rFonts w:ascii="Inter 18pt" w:eastAsia="Calibri" w:hAnsi="Inter 18pt"/>
        </w:rPr>
        <w:t>Muslim</w:t>
      </w:r>
      <w:r w:rsidR="0070198C" w:rsidRPr="00191980">
        <w:rPr>
          <w:rFonts w:ascii="Inter 18pt" w:eastAsia="Calibri" w:hAnsi="Inter 18pt"/>
        </w:rPr>
        <w:t>*</w:t>
      </w:r>
      <w:r w:rsidRPr="00191980">
        <w:rPr>
          <w:rFonts w:ascii="Inter 18pt" w:eastAsia="Calibri" w:hAnsi="Inter 18pt"/>
        </w:rPr>
        <w:t>innen, die Vereinbarkeit von Islam und L</w:t>
      </w:r>
      <w:r w:rsidR="007A7DC3" w:rsidRPr="00191980">
        <w:rPr>
          <w:rFonts w:ascii="Inter 18pt" w:eastAsia="Calibri" w:hAnsi="Inter 18pt"/>
        </w:rPr>
        <w:t>GBTQI+</w:t>
      </w:r>
      <w:r w:rsidRPr="00191980">
        <w:rPr>
          <w:rFonts w:ascii="Inter 18pt" w:eastAsia="Calibri" w:hAnsi="Inter 18pt"/>
        </w:rPr>
        <w:t xml:space="preserve"> vertreten</w:t>
      </w:r>
      <w:r w:rsidR="1A53A723" w:rsidRPr="00191980">
        <w:rPr>
          <w:rFonts w:ascii="Inter 18pt" w:eastAsia="Calibri" w:hAnsi="Inter 18pt"/>
        </w:rPr>
        <w:t xml:space="preserve">, </w:t>
      </w:r>
      <w:r w:rsidRPr="00191980">
        <w:rPr>
          <w:rFonts w:ascii="Inter 18pt" w:eastAsia="Calibri" w:hAnsi="Inter 18pt"/>
        </w:rPr>
        <w:t>gezielt zum Feindbild stilisiert werden</w:t>
      </w:r>
      <w:r w:rsidR="4A0A5EED" w:rsidRPr="00191980">
        <w:rPr>
          <w:rFonts w:ascii="Inter 18pt" w:eastAsia="Calibri" w:hAnsi="Inter 18pt"/>
        </w:rPr>
        <w:t>.</w:t>
      </w:r>
      <w:r w:rsidRPr="00191980">
        <w:rPr>
          <w:rFonts w:ascii="Inter 18pt" w:eastAsia="Calibri" w:hAnsi="Inter 18pt"/>
        </w:rPr>
        <w:t xml:space="preserve"> </w:t>
      </w:r>
      <w:r w:rsidR="7005B143" w:rsidRPr="00191980">
        <w:rPr>
          <w:rFonts w:ascii="Inter 18pt" w:eastAsia="Calibri" w:hAnsi="Inter 18pt"/>
        </w:rPr>
        <w:t>D</w:t>
      </w:r>
      <w:r w:rsidRPr="00191980">
        <w:rPr>
          <w:rFonts w:ascii="Inter 18pt" w:eastAsia="Calibri" w:hAnsi="Inter 18pt"/>
        </w:rPr>
        <w:t>ies dient der Abgrenzung von der Mehrheitsgesellschaft und der Legitimation patriarchaler Machtansprüche (Bundesamt für Verfassungsschutz 2024; Verfassungsschutz Baden</w:t>
      </w:r>
      <w:r w:rsidRPr="00191980">
        <w:rPr>
          <w:rFonts w:ascii="Inter 18pt" w:eastAsia="Calibri" w:hAnsi="Inter 18pt" w:cs="Cambria Math"/>
        </w:rPr>
        <w:t>‑</w:t>
      </w:r>
      <w:r w:rsidRPr="00191980">
        <w:rPr>
          <w:rFonts w:ascii="Inter 18pt" w:eastAsia="Calibri" w:hAnsi="Inter 18pt"/>
        </w:rPr>
        <w:t xml:space="preserve">Württemberg 2024). In Phasen erhöhter öffentlicher Sichtbarkeit sexueller und geschlechtlicher Vielfalt nimmt die </w:t>
      </w:r>
      <w:proofErr w:type="spellStart"/>
      <w:r w:rsidRPr="00191980">
        <w:rPr>
          <w:rFonts w:ascii="Inter 18pt" w:eastAsia="Calibri" w:hAnsi="Inter 18pt"/>
        </w:rPr>
        <w:t>queerfeindliche</w:t>
      </w:r>
      <w:proofErr w:type="spellEnd"/>
      <w:r w:rsidRPr="00191980">
        <w:rPr>
          <w:rFonts w:ascii="Inter 18pt" w:eastAsia="Calibri" w:hAnsi="Inter 18pt"/>
        </w:rPr>
        <w:t xml:space="preserve"> Agitation salafistischer Akteur</w:t>
      </w:r>
      <w:r w:rsidR="220CA4CD" w:rsidRPr="00191980">
        <w:rPr>
          <w:rFonts w:ascii="Inter 18pt" w:eastAsia="Calibri" w:hAnsi="Inter 18pt"/>
        </w:rPr>
        <w:t>*innen</w:t>
      </w:r>
      <w:r w:rsidRPr="00191980">
        <w:rPr>
          <w:rFonts w:ascii="Inter 18pt" w:eastAsia="Calibri" w:hAnsi="Inter 18pt"/>
        </w:rPr>
        <w:t xml:space="preserve"> zu</w:t>
      </w:r>
      <w:r w:rsidR="5BEC8B96" w:rsidRPr="00191980">
        <w:rPr>
          <w:rFonts w:ascii="Inter 18pt" w:eastAsia="Calibri" w:hAnsi="Inter 18pt"/>
        </w:rPr>
        <w:t>.</w:t>
      </w:r>
      <w:r w:rsidRPr="00191980">
        <w:rPr>
          <w:rFonts w:ascii="Inter 18pt" w:eastAsia="Calibri" w:hAnsi="Inter 18pt"/>
        </w:rPr>
        <w:t xml:space="preserve"> Für Prävention und politische Bildung folgt daraus</w:t>
      </w:r>
      <w:r w:rsidR="043E03BD" w:rsidRPr="00191980">
        <w:rPr>
          <w:rFonts w:ascii="Inter 18pt" w:eastAsia="Calibri" w:hAnsi="Inter 18pt"/>
        </w:rPr>
        <w:t xml:space="preserve"> der Bedarf,</w:t>
      </w:r>
      <w:r w:rsidRPr="00191980">
        <w:rPr>
          <w:rFonts w:ascii="Inter 18pt" w:eastAsia="Calibri" w:hAnsi="Inter 18pt"/>
        </w:rPr>
        <w:t xml:space="preserve"> </w:t>
      </w:r>
      <w:proofErr w:type="spellStart"/>
      <w:r w:rsidRPr="00191980">
        <w:rPr>
          <w:rFonts w:ascii="Inter 18pt" w:eastAsia="Calibri" w:hAnsi="Inter 18pt"/>
        </w:rPr>
        <w:t>queerfeindliche</w:t>
      </w:r>
      <w:proofErr w:type="spellEnd"/>
      <w:r w:rsidRPr="00191980">
        <w:rPr>
          <w:rFonts w:ascii="Inter 18pt" w:eastAsia="Calibri" w:hAnsi="Inter 18pt"/>
        </w:rPr>
        <w:t xml:space="preserve"> Narrative als Machttechnik kenntlich </w:t>
      </w:r>
      <w:r w:rsidR="0EE3EE4B" w:rsidRPr="00191980">
        <w:rPr>
          <w:rFonts w:ascii="Inter 18pt" w:eastAsia="Calibri" w:hAnsi="Inter 18pt"/>
        </w:rPr>
        <w:t xml:space="preserve">zu </w:t>
      </w:r>
      <w:r w:rsidRPr="00191980">
        <w:rPr>
          <w:rFonts w:ascii="Inter 18pt" w:eastAsia="Calibri" w:hAnsi="Inter 18pt"/>
        </w:rPr>
        <w:t xml:space="preserve">machen, binäre Reinheitsversprechen </w:t>
      </w:r>
      <w:r w:rsidR="709F6E11" w:rsidRPr="00191980">
        <w:rPr>
          <w:rFonts w:ascii="Inter 18pt" w:eastAsia="Calibri" w:hAnsi="Inter 18pt"/>
        </w:rPr>
        <w:t xml:space="preserve">zu </w:t>
      </w:r>
      <w:r w:rsidRPr="00191980">
        <w:rPr>
          <w:rFonts w:ascii="Inter 18pt" w:eastAsia="Calibri" w:hAnsi="Inter 18pt"/>
        </w:rPr>
        <w:t>dekonstruieren und sichere Räume für Sichtbarkeit/Unterstützung (insb</w:t>
      </w:r>
      <w:r w:rsidR="7E9F5349" w:rsidRPr="00191980">
        <w:rPr>
          <w:rFonts w:ascii="Inter 18pt" w:eastAsia="Calibri" w:hAnsi="Inter 18pt"/>
        </w:rPr>
        <w:t>esondere</w:t>
      </w:r>
      <w:r w:rsidRPr="00191980">
        <w:rPr>
          <w:rFonts w:ascii="Inter 18pt" w:eastAsia="Calibri" w:hAnsi="Inter 18pt"/>
        </w:rPr>
        <w:t xml:space="preserve"> für L</w:t>
      </w:r>
      <w:r w:rsidR="00B85833" w:rsidRPr="00191980">
        <w:rPr>
          <w:rFonts w:ascii="Inter 18pt" w:eastAsia="Calibri" w:hAnsi="Inter 18pt"/>
        </w:rPr>
        <w:t>G</w:t>
      </w:r>
      <w:r w:rsidRPr="00191980">
        <w:rPr>
          <w:rFonts w:ascii="Inter 18pt" w:eastAsia="Calibri" w:hAnsi="Inter 18pt"/>
        </w:rPr>
        <w:t>BTQ</w:t>
      </w:r>
      <w:r w:rsidR="00B85833" w:rsidRPr="00191980">
        <w:rPr>
          <w:rFonts w:ascii="Inter 18pt" w:eastAsia="Calibri" w:hAnsi="Inter 18pt"/>
        </w:rPr>
        <w:t>I+</w:t>
      </w:r>
      <w:r w:rsidRPr="00191980">
        <w:rPr>
          <w:rFonts w:ascii="Inter 18pt" w:eastAsia="Calibri" w:hAnsi="Inter 18pt" w:cs="Cambria Math"/>
        </w:rPr>
        <w:t>‑</w:t>
      </w:r>
      <w:r w:rsidRPr="00191980">
        <w:rPr>
          <w:rFonts w:ascii="Inter 18pt" w:eastAsia="Calibri" w:hAnsi="Inter 18pt"/>
        </w:rPr>
        <w:t>Muslim</w:t>
      </w:r>
      <w:r w:rsidR="00AA2DC8" w:rsidRPr="00191980">
        <w:rPr>
          <w:rFonts w:ascii="Inter 18pt" w:eastAsia="Calibri" w:hAnsi="Inter 18pt"/>
        </w:rPr>
        <w:t>*</w:t>
      </w:r>
      <w:r w:rsidRPr="00191980">
        <w:rPr>
          <w:rFonts w:ascii="Inter 18pt" w:eastAsia="Calibri" w:hAnsi="Inter 18pt"/>
        </w:rPr>
        <w:t xml:space="preserve">innen) </w:t>
      </w:r>
      <w:r w:rsidR="0307F4B1" w:rsidRPr="00191980">
        <w:rPr>
          <w:rFonts w:ascii="Inter 18pt" w:eastAsia="Calibri" w:hAnsi="Inter 18pt"/>
        </w:rPr>
        <w:t xml:space="preserve">zu </w:t>
      </w:r>
      <w:r w:rsidRPr="00191980">
        <w:rPr>
          <w:rFonts w:ascii="Inter 18pt" w:eastAsia="Calibri" w:hAnsi="Inter 18pt"/>
        </w:rPr>
        <w:t>schaffen</w:t>
      </w:r>
      <w:r w:rsidR="437D65ED" w:rsidRPr="00191980">
        <w:rPr>
          <w:rFonts w:ascii="Inter 18pt" w:eastAsia="Calibri" w:hAnsi="Inter 18pt"/>
        </w:rPr>
        <w:t>.</w:t>
      </w:r>
      <w:r w:rsidRPr="00191980">
        <w:rPr>
          <w:rFonts w:ascii="Inter 18pt" w:eastAsia="Calibri" w:hAnsi="Inter 18pt"/>
        </w:rPr>
        <w:t xml:space="preserve"> </w:t>
      </w:r>
      <w:r w:rsidR="1E823BB3" w:rsidRPr="00191980">
        <w:rPr>
          <w:rFonts w:ascii="Inter 18pt" w:eastAsia="Calibri" w:hAnsi="Inter 18pt"/>
        </w:rPr>
        <w:t>Z</w:t>
      </w:r>
      <w:r w:rsidRPr="00191980">
        <w:rPr>
          <w:rFonts w:ascii="Inter 18pt" w:eastAsia="Calibri" w:hAnsi="Inter 18pt"/>
        </w:rPr>
        <w:t>ugleich sollten gendersensible Alternativen zu Status</w:t>
      </w:r>
      <w:r w:rsidRPr="00191980">
        <w:rPr>
          <w:rFonts w:ascii="Inter 18pt" w:eastAsia="Calibri" w:hAnsi="Inter 18pt" w:cs="Cambria Math"/>
        </w:rPr>
        <w:t>‑</w:t>
      </w:r>
      <w:r w:rsidRPr="00191980">
        <w:rPr>
          <w:rFonts w:ascii="Inter 18pt" w:eastAsia="Calibri" w:hAnsi="Inter 18pt"/>
        </w:rPr>
        <w:t xml:space="preserve"> und Anerkennungsgewinnen in homosozialen Räumen eröffnet werden (Bundesamt für Verfassungsschutz 2024; Bundeszentrale für politische Bildung 2021/2024; Rehm et al. 2024).</w:t>
      </w:r>
    </w:p>
    <w:p w14:paraId="2F00ECA5" w14:textId="541A2DAA" w:rsidR="2CEF88D7" w:rsidRPr="00191980" w:rsidRDefault="2CEF88D7" w:rsidP="00273483">
      <w:pPr>
        <w:spacing w:line="360" w:lineRule="auto"/>
        <w:rPr>
          <w:rFonts w:ascii="Inter 18pt" w:hAnsi="Inter 18pt"/>
        </w:rPr>
      </w:pPr>
      <w:r w:rsidRPr="00191980">
        <w:rPr>
          <w:rFonts w:ascii="Inter 18pt" w:eastAsia="Calibri" w:hAnsi="Inter 18pt"/>
        </w:rPr>
        <w:t>Aus den aufgeführten Aspekten ergeben sich für die verschiedenen Praxisfelder gendersensible Anforderungen, die in den folgenden Kapiteln ausführlich behandelt werden.</w:t>
      </w:r>
    </w:p>
    <w:p w14:paraId="3D1177C8" w14:textId="770A5FB4" w:rsidR="00557E48" w:rsidRPr="00191980" w:rsidRDefault="1DE444F9" w:rsidP="00EB7382">
      <w:pPr>
        <w:pStyle w:val="berschrift1"/>
        <w:rPr>
          <w:rFonts w:ascii="Inter 18pt" w:eastAsia="Calibri" w:hAnsi="Inter 18pt" w:cs="Calibri"/>
        </w:rPr>
      </w:pPr>
      <w:bookmarkStart w:id="8" w:name="_Toc222204996"/>
      <w:r w:rsidRPr="00191980">
        <w:rPr>
          <w:rFonts w:ascii="Inter 18pt" w:eastAsia="Calibri" w:hAnsi="Inter 18pt" w:cs="Calibri"/>
        </w:rPr>
        <w:t>3</w:t>
      </w:r>
      <w:r w:rsidR="1734F1A8" w:rsidRPr="00191980">
        <w:rPr>
          <w:rFonts w:ascii="Inter 18pt" w:eastAsia="Calibri" w:hAnsi="Inter 18pt" w:cs="Calibri"/>
        </w:rPr>
        <w:t>. Gendersensible Präventions</w:t>
      </w:r>
      <w:r w:rsidR="2177674E" w:rsidRPr="00191980">
        <w:rPr>
          <w:rFonts w:ascii="Inter 18pt" w:eastAsia="Calibri" w:hAnsi="Inter 18pt" w:cs="Calibri"/>
        </w:rPr>
        <w:t>-,</w:t>
      </w:r>
      <w:r w:rsidR="58C097A3" w:rsidRPr="00191980">
        <w:rPr>
          <w:rFonts w:ascii="Inter 18pt" w:eastAsia="Calibri" w:hAnsi="Inter 18pt" w:cs="Calibri"/>
        </w:rPr>
        <w:t xml:space="preserve"> Deradikalisierung- </w:t>
      </w:r>
      <w:r w:rsidR="1734F1A8" w:rsidRPr="00191980">
        <w:rPr>
          <w:rFonts w:ascii="Inter 18pt" w:eastAsia="Calibri" w:hAnsi="Inter 18pt" w:cs="Calibri"/>
        </w:rPr>
        <w:t>und Beratungsarbeit</w:t>
      </w:r>
      <w:bookmarkEnd w:id="8"/>
      <w:r w:rsidR="1734F1A8" w:rsidRPr="00191980">
        <w:rPr>
          <w:rFonts w:ascii="Inter 18pt" w:eastAsia="Calibri" w:hAnsi="Inter 18pt" w:cs="Calibri"/>
        </w:rPr>
        <w:t xml:space="preserve"> </w:t>
      </w:r>
    </w:p>
    <w:p w14:paraId="39CF2D97" w14:textId="1394DA89" w:rsidR="00A637D0" w:rsidRPr="00191980" w:rsidRDefault="2A987696" w:rsidP="00273483">
      <w:pPr>
        <w:spacing w:before="240" w:after="240" w:line="360" w:lineRule="auto"/>
        <w:rPr>
          <w:rFonts w:ascii="Inter 18pt" w:eastAsia="Calibri" w:hAnsi="Inter 18pt"/>
          <w:color w:val="000000" w:themeColor="text1"/>
        </w:rPr>
      </w:pPr>
      <w:r w:rsidRPr="00191980">
        <w:rPr>
          <w:rFonts w:ascii="Inter 18pt" w:eastAsia="Calibri" w:hAnsi="Inter 18pt"/>
          <w:color w:val="000000" w:themeColor="text1"/>
        </w:rPr>
        <w:t>Geschlechterbilder sind häufig unausgesprochen wirksam, sie prägen</w:t>
      </w:r>
      <w:r w:rsidR="269D3EF6" w:rsidRPr="00191980">
        <w:rPr>
          <w:rFonts w:ascii="Inter 18pt" w:eastAsia="Calibri" w:hAnsi="Inter 18pt"/>
          <w:color w:val="000000" w:themeColor="text1"/>
        </w:rPr>
        <w:t>,</w:t>
      </w:r>
      <w:r w:rsidRPr="00191980">
        <w:rPr>
          <w:rFonts w:ascii="Inter 18pt" w:eastAsia="Calibri" w:hAnsi="Inter 18pt"/>
          <w:color w:val="000000" w:themeColor="text1"/>
        </w:rPr>
        <w:t xml:space="preserve"> wie Ratsuchende Autorität wahrnehmen, wie sie über Emotionen sprechen oder wie Nähe und Distanz im Beratungssetting reguliert werden. Für männliche Jugendliche kann dies bedeuten, dass Gespräche über Unsicherheiten oder </w:t>
      </w:r>
      <w:proofErr w:type="gramStart"/>
      <w:r w:rsidRPr="00191980">
        <w:rPr>
          <w:rFonts w:ascii="Inter 18pt" w:eastAsia="Calibri" w:hAnsi="Inter 18pt"/>
          <w:color w:val="000000" w:themeColor="text1"/>
        </w:rPr>
        <w:t>Belastungen</w:t>
      </w:r>
      <w:proofErr w:type="gramEnd"/>
      <w:r w:rsidRPr="00191980">
        <w:rPr>
          <w:rFonts w:ascii="Inter 18pt" w:eastAsia="Calibri" w:hAnsi="Inter 18pt"/>
          <w:color w:val="000000" w:themeColor="text1"/>
        </w:rPr>
        <w:t xml:space="preserve"> als unmännlich oder als Zeichen von Schwäche erlebt werden. Gendersensible Präventionsarbeit setzt daher darauf, diese impliziten Orientierungen sichtbar zu machen, ohne sie vorschnell zu problematisieren. Ziel ist es, alternative Perspektiven auf Geschlecht, Beziehungen und Konfliktlösung zu eröffnen, die nicht in Konkurrenz zu religiösen oder kulturellen Selbstverständnissen stehen, sondern die Handlungsspielräume der Klient*innen erweitern</w:t>
      </w:r>
      <w:r w:rsidR="00F33698" w:rsidRPr="00191980">
        <w:rPr>
          <w:rFonts w:ascii="Inter 18pt" w:eastAsia="Calibri" w:hAnsi="Inter 18pt"/>
          <w:color w:val="000000" w:themeColor="text1"/>
        </w:rPr>
        <w:t xml:space="preserve"> </w:t>
      </w:r>
      <w:r w:rsidR="280AE756" w:rsidRPr="00191980">
        <w:rPr>
          <w:rFonts w:ascii="Inter 18pt" w:eastAsia="Calibri" w:hAnsi="Inter 18pt"/>
          <w:color w:val="000000" w:themeColor="text1"/>
        </w:rPr>
        <w:t>(vgl. Bundesforum Männer</w:t>
      </w:r>
      <w:r w:rsidR="07611FBB" w:rsidRPr="00191980">
        <w:rPr>
          <w:rFonts w:ascii="Inter 18pt" w:eastAsia="Calibri" w:hAnsi="Inter 18pt"/>
          <w:color w:val="000000" w:themeColor="text1"/>
        </w:rPr>
        <w:t xml:space="preserve"> e.</w:t>
      </w:r>
      <w:r w:rsidR="5C2CB487" w:rsidRPr="00191980">
        <w:rPr>
          <w:rFonts w:ascii="Inter 18pt" w:eastAsia="Calibri" w:hAnsi="Inter 18pt"/>
          <w:color w:val="000000" w:themeColor="text1"/>
        </w:rPr>
        <w:t xml:space="preserve"> </w:t>
      </w:r>
      <w:r w:rsidR="07611FBB" w:rsidRPr="00191980">
        <w:rPr>
          <w:rFonts w:ascii="Inter 18pt" w:eastAsia="Calibri" w:hAnsi="Inter 18pt"/>
          <w:color w:val="000000" w:themeColor="text1"/>
        </w:rPr>
        <w:t>V.</w:t>
      </w:r>
      <w:r w:rsidR="280AE756" w:rsidRPr="00191980">
        <w:rPr>
          <w:rFonts w:ascii="Inter 18pt" w:eastAsia="Calibri" w:hAnsi="Inter 18pt"/>
          <w:color w:val="000000" w:themeColor="text1"/>
        </w:rPr>
        <w:t xml:space="preserve"> 2025</w:t>
      </w:r>
      <w:r w:rsidR="68D801F9" w:rsidRPr="00191980">
        <w:rPr>
          <w:rFonts w:ascii="Inter 18pt" w:eastAsia="Calibri" w:hAnsi="Inter 18pt"/>
          <w:color w:val="000000" w:themeColor="text1"/>
        </w:rPr>
        <w:t xml:space="preserve">; </w:t>
      </w:r>
      <w:r w:rsidR="094B2C92" w:rsidRPr="00191980">
        <w:rPr>
          <w:rFonts w:ascii="Inter 18pt" w:eastAsia="Calibri" w:hAnsi="Inter 18pt"/>
          <w:color w:val="000000" w:themeColor="text1"/>
        </w:rPr>
        <w:t>Amadeu Antonio Stiftung o. J.</w:t>
      </w:r>
      <w:r w:rsidR="280AE756" w:rsidRPr="00191980">
        <w:rPr>
          <w:rFonts w:ascii="Inter 18pt" w:eastAsia="Calibri" w:hAnsi="Inter 18pt"/>
          <w:color w:val="000000" w:themeColor="text1"/>
        </w:rPr>
        <w:t>)</w:t>
      </w:r>
      <w:r w:rsidR="00F33698" w:rsidRPr="00191980">
        <w:rPr>
          <w:rFonts w:ascii="Inter 18pt" w:eastAsia="Calibri" w:hAnsi="Inter 18pt"/>
          <w:color w:val="000000" w:themeColor="text1"/>
        </w:rPr>
        <w:t>.</w:t>
      </w:r>
    </w:p>
    <w:p w14:paraId="759C709B" w14:textId="0A23D9A3" w:rsidR="00557E48" w:rsidRPr="00191980" w:rsidRDefault="04AD7227" w:rsidP="00EB7382">
      <w:pPr>
        <w:pStyle w:val="berschrift2"/>
        <w:rPr>
          <w:rFonts w:ascii="Inter 18pt" w:hAnsi="Inter 18pt" w:cs="Calibri"/>
        </w:rPr>
      </w:pPr>
      <w:bookmarkStart w:id="9" w:name="_Toc222204997"/>
      <w:r w:rsidRPr="00191980">
        <w:rPr>
          <w:rFonts w:ascii="Inter 18pt" w:hAnsi="Inter 18pt" w:cs="Calibri"/>
        </w:rPr>
        <w:lastRenderedPageBreak/>
        <w:t>3</w:t>
      </w:r>
      <w:r w:rsidR="783589D7" w:rsidRPr="00191980">
        <w:rPr>
          <w:rFonts w:ascii="Inter 18pt" w:hAnsi="Inter 18pt" w:cs="Calibri"/>
        </w:rPr>
        <w:t xml:space="preserve">.1 </w:t>
      </w:r>
      <w:r w:rsidR="3A02AD1F" w:rsidRPr="00191980">
        <w:rPr>
          <w:rFonts w:ascii="Inter 18pt" w:hAnsi="Inter 18pt" w:cs="Calibri"/>
        </w:rPr>
        <w:t xml:space="preserve">Geschlecht und Männlichkeit </w:t>
      </w:r>
      <w:r w:rsidR="783589D7" w:rsidRPr="00191980">
        <w:rPr>
          <w:rFonts w:ascii="Inter 18pt" w:hAnsi="Inter 18pt" w:cs="Calibri"/>
        </w:rPr>
        <w:t>in der Präventionsarbeit</w:t>
      </w:r>
      <w:bookmarkEnd w:id="9"/>
    </w:p>
    <w:p w14:paraId="4E1B84F8" w14:textId="4FDB7A23" w:rsidR="00557E48" w:rsidRPr="00191980" w:rsidRDefault="0D7EB1CD" w:rsidP="00273483">
      <w:pPr>
        <w:spacing w:before="240" w:after="240" w:line="360" w:lineRule="auto"/>
        <w:rPr>
          <w:rFonts w:ascii="Inter 18pt" w:eastAsia="Calibri" w:hAnsi="Inter 18pt"/>
          <w:color w:val="000000" w:themeColor="text1"/>
        </w:rPr>
      </w:pPr>
      <w:r w:rsidRPr="00191980">
        <w:rPr>
          <w:rFonts w:ascii="Inter 18pt" w:eastAsia="Calibri" w:hAnsi="Inter 18pt"/>
          <w:color w:val="000000" w:themeColor="text1"/>
        </w:rPr>
        <w:t>Die Auseinandersetzung mit Geschlecht und Männlichkeit in der Präventionsarbeit lässt sich fachlich in Konzepte geschlechterreflektierter Pädagogik einordnen. Diese verfolgen das Ziel, einengenden und hierarchisierten Geschlechterbildern, -praxen und -anforderungen mit einer Entlastung von normativen Erwartungen sowie der Entwicklung alternativer, nicht-diskriminierender Handlungsmuster und Einstellungen zu begegnen (</w:t>
      </w:r>
      <w:r w:rsidR="1B25D805" w:rsidRPr="00191980">
        <w:rPr>
          <w:rFonts w:ascii="Inter 18pt" w:eastAsia="Calibri" w:hAnsi="Inter 18pt"/>
          <w:color w:val="000000" w:themeColor="text1"/>
        </w:rPr>
        <w:t xml:space="preserve">vgl. </w:t>
      </w:r>
      <w:r w:rsidRPr="00191980">
        <w:rPr>
          <w:rFonts w:ascii="Inter 18pt" w:eastAsia="Calibri" w:hAnsi="Inter 18pt"/>
          <w:color w:val="000000" w:themeColor="text1"/>
        </w:rPr>
        <w:t>Hechler</w:t>
      </w:r>
      <w:r w:rsidR="5E1D45D9" w:rsidRPr="00191980">
        <w:rPr>
          <w:rFonts w:ascii="Inter 18pt" w:eastAsia="Calibri" w:hAnsi="Inter 18pt"/>
          <w:color w:val="000000" w:themeColor="text1"/>
        </w:rPr>
        <w:t>/</w:t>
      </w:r>
      <w:r w:rsidRPr="00191980">
        <w:rPr>
          <w:rFonts w:ascii="Inter 18pt" w:eastAsia="Calibri" w:hAnsi="Inter 18pt"/>
          <w:color w:val="000000" w:themeColor="text1"/>
        </w:rPr>
        <w:t xml:space="preserve">Stuve 2015). Geschlechterreflektierte Ansätze sind in </w:t>
      </w:r>
      <w:r w:rsidR="7C08DAF2" w:rsidRPr="00191980">
        <w:rPr>
          <w:rFonts w:ascii="Inter 18pt" w:eastAsia="Calibri" w:hAnsi="Inter 18pt"/>
          <w:color w:val="000000" w:themeColor="text1"/>
        </w:rPr>
        <w:t xml:space="preserve">der </w:t>
      </w:r>
      <w:r w:rsidRPr="00191980">
        <w:rPr>
          <w:rFonts w:ascii="Inter 18pt" w:eastAsia="Calibri" w:hAnsi="Inter 18pt"/>
          <w:color w:val="000000" w:themeColor="text1"/>
        </w:rPr>
        <w:t>Praxis zwar verbreitet, bislang jedoch nur selten systematisch verankert oder verbindlich in Aus- und Weiterbildungsstrukturen integriert. Forschungsergebnisse verweisen darauf, dass Themen</w:t>
      </w:r>
      <w:r w:rsidR="6D3DFED2" w:rsidRPr="00191980">
        <w:rPr>
          <w:rFonts w:ascii="Inter 18pt" w:eastAsia="Calibri" w:hAnsi="Inter 18pt"/>
          <w:color w:val="000000" w:themeColor="text1"/>
        </w:rPr>
        <w:t>,</w:t>
      </w:r>
      <w:r w:rsidRPr="00191980">
        <w:rPr>
          <w:rFonts w:ascii="Inter 18pt" w:eastAsia="Calibri" w:hAnsi="Inter 18pt"/>
          <w:color w:val="000000" w:themeColor="text1"/>
        </w:rPr>
        <w:t xml:space="preserve"> wie Geschlechtsidentität, -entwicklung und</w:t>
      </w:r>
      <w:r w:rsidR="0AF1D9FE" w:rsidRPr="00191980">
        <w:rPr>
          <w:rFonts w:ascii="Inter 18pt" w:eastAsia="Calibri" w:hAnsi="Inter 18pt"/>
          <w:color w:val="000000" w:themeColor="text1"/>
        </w:rPr>
        <w:t xml:space="preserve"> </w:t>
      </w:r>
      <w:r w:rsidR="007B4831" w:rsidRPr="00191980">
        <w:rPr>
          <w:rFonts w:ascii="Inter 18pt" w:eastAsia="Calibri" w:hAnsi="Inter 18pt"/>
          <w:color w:val="000000" w:themeColor="text1"/>
        </w:rPr>
        <w:t>-</w:t>
      </w:r>
      <w:r w:rsidRPr="00191980">
        <w:rPr>
          <w:rFonts w:ascii="Inter 18pt" w:eastAsia="Calibri" w:hAnsi="Inter 18pt"/>
          <w:color w:val="000000" w:themeColor="text1"/>
        </w:rPr>
        <w:t>ausdruck</w:t>
      </w:r>
      <w:r w:rsidR="0AF1D9FE" w:rsidRPr="00191980">
        <w:rPr>
          <w:rFonts w:ascii="Inter 18pt" w:eastAsia="Calibri" w:hAnsi="Inter 18pt"/>
          <w:color w:val="000000" w:themeColor="text1"/>
        </w:rPr>
        <w:t>,</w:t>
      </w:r>
      <w:r w:rsidRPr="00191980">
        <w:rPr>
          <w:rFonts w:ascii="Inter 18pt" w:eastAsia="Calibri" w:hAnsi="Inter 18pt"/>
          <w:color w:val="000000" w:themeColor="text1"/>
        </w:rPr>
        <w:t xml:space="preserve"> verpflichtende Bestandteile der Qualifizierung pädagogischer Fachkräfte sein sollten, insbesondere in der Arbeit mit Kindern, Jugendlichen und jungen Erwachsenen. Hervorgehoben wird dabei die Bedeutung erweiterter Leitbilder von Männlichkeit sowie die Notwendigkeit von Räumen, in denen emotionale Belastungen, Unsicherheit oder Verletzlichkeit nicht als Schwäche, sondern als legitimer Teil menschlicher Erfahrung anerkannt werden (ebd.).</w:t>
      </w:r>
    </w:p>
    <w:p w14:paraId="3F580A87" w14:textId="30BD37AA" w:rsidR="00557E48" w:rsidRPr="00191980" w:rsidRDefault="53094A5D" w:rsidP="00273483">
      <w:pPr>
        <w:spacing w:before="240" w:after="240" w:line="360" w:lineRule="auto"/>
        <w:rPr>
          <w:rFonts w:ascii="Inter 18pt" w:eastAsia="Calibri" w:hAnsi="Inter 18pt"/>
          <w:b/>
          <w:bCs/>
          <w:color w:val="000000" w:themeColor="text1"/>
        </w:rPr>
      </w:pPr>
      <w:r w:rsidRPr="00191980">
        <w:rPr>
          <w:rFonts w:ascii="Inter 18pt" w:eastAsia="Calibri" w:hAnsi="Inter 18pt"/>
          <w:color w:val="000000" w:themeColor="text1"/>
        </w:rPr>
        <w:t>In diesem Zusammenhang wird geschlechterreflektierte Männerarbeit als fachliche Begleitung von Jungen und Männern zur Stärkung ihrer Beziehungs- und Lebenskompetenzen verstanden, mit dem indirekten Ziel, ihre konstruktive Beteiligung an der Gestaltung gerechterer Geschlechterverhältnisse zu ermöglichen (</w:t>
      </w:r>
      <w:r w:rsidR="50DF65E1" w:rsidRPr="00191980">
        <w:rPr>
          <w:rFonts w:ascii="Inter 18pt" w:eastAsia="Calibri" w:hAnsi="Inter 18pt"/>
          <w:color w:val="000000" w:themeColor="text1"/>
        </w:rPr>
        <w:t xml:space="preserve">vgl. </w:t>
      </w:r>
      <w:r w:rsidRPr="00191980">
        <w:rPr>
          <w:rFonts w:ascii="Inter 18pt" w:eastAsia="Calibri" w:hAnsi="Inter 18pt"/>
          <w:color w:val="000000" w:themeColor="text1"/>
        </w:rPr>
        <w:t>Theunert</w:t>
      </w:r>
      <w:r w:rsidR="0A2C329D" w:rsidRPr="00191980">
        <w:rPr>
          <w:rFonts w:ascii="Inter 18pt" w:eastAsia="Calibri" w:hAnsi="Inter 18pt"/>
          <w:color w:val="000000" w:themeColor="text1"/>
        </w:rPr>
        <w:t>/</w:t>
      </w:r>
      <w:r w:rsidRPr="00191980">
        <w:rPr>
          <w:rFonts w:ascii="Inter 18pt" w:eastAsia="Calibri" w:hAnsi="Inter 18pt"/>
          <w:color w:val="000000" w:themeColor="text1"/>
        </w:rPr>
        <w:t>Luterbach 202</w:t>
      </w:r>
      <w:r w:rsidR="28B1FF45" w:rsidRPr="00191980">
        <w:rPr>
          <w:rFonts w:ascii="Inter 18pt" w:eastAsia="Calibri" w:hAnsi="Inter 18pt"/>
          <w:color w:val="000000" w:themeColor="text1"/>
        </w:rPr>
        <w:t>5</w:t>
      </w:r>
      <w:r w:rsidRPr="00191980">
        <w:rPr>
          <w:rFonts w:ascii="Inter 18pt" w:eastAsia="Calibri" w:hAnsi="Inter 18pt"/>
          <w:color w:val="000000" w:themeColor="text1"/>
        </w:rPr>
        <w:t>).</w:t>
      </w:r>
    </w:p>
    <w:p w14:paraId="2F98B9A8" w14:textId="1C60F2D9" w:rsidR="00557E48" w:rsidRPr="00191980" w:rsidRDefault="04AD7227" w:rsidP="00EB7382">
      <w:pPr>
        <w:pStyle w:val="berschrift2"/>
        <w:rPr>
          <w:rFonts w:ascii="Inter 18pt" w:hAnsi="Inter 18pt" w:cs="Calibri"/>
        </w:rPr>
      </w:pPr>
      <w:bookmarkStart w:id="10" w:name="_Toc222204998"/>
      <w:r w:rsidRPr="00191980">
        <w:rPr>
          <w:rFonts w:ascii="Inter 18pt" w:hAnsi="Inter 18pt" w:cs="Calibri"/>
        </w:rPr>
        <w:t>3</w:t>
      </w:r>
      <w:r w:rsidR="783589D7" w:rsidRPr="00191980">
        <w:rPr>
          <w:rFonts w:ascii="Inter 18pt" w:hAnsi="Inter 18pt" w:cs="Calibri"/>
        </w:rPr>
        <w:t>.2 Praktische Ansätze und Herausforderungen in der Islamismus-Beratung</w:t>
      </w:r>
      <w:bookmarkEnd w:id="10"/>
    </w:p>
    <w:p w14:paraId="760A9C93" w14:textId="0EE1DE8F" w:rsidR="00A637D0" w:rsidRPr="00191980" w:rsidRDefault="5CF675C2" w:rsidP="00273483">
      <w:pPr>
        <w:spacing w:before="240" w:after="240" w:line="360" w:lineRule="auto"/>
        <w:rPr>
          <w:rFonts w:ascii="Inter 18pt" w:eastAsia="Aptos" w:hAnsi="Inter 18pt"/>
          <w:color w:val="000000" w:themeColor="text1"/>
        </w:rPr>
      </w:pPr>
      <w:r w:rsidRPr="00191980">
        <w:rPr>
          <w:rFonts w:ascii="Inter 18pt" w:eastAsia="Aptos" w:hAnsi="Inter 18pt"/>
          <w:color w:val="000000" w:themeColor="text1"/>
        </w:rPr>
        <w:t xml:space="preserve">Beratungsprozesse </w:t>
      </w:r>
      <w:r w:rsidR="0B988297" w:rsidRPr="00191980">
        <w:rPr>
          <w:rFonts w:ascii="Inter 18pt" w:eastAsia="Aptos" w:hAnsi="Inter 18pt"/>
          <w:color w:val="000000" w:themeColor="text1"/>
        </w:rPr>
        <w:t xml:space="preserve">finden </w:t>
      </w:r>
      <w:r w:rsidRPr="00191980">
        <w:rPr>
          <w:rFonts w:ascii="Inter 18pt" w:eastAsia="Aptos" w:hAnsi="Inter 18pt"/>
          <w:color w:val="000000" w:themeColor="text1"/>
        </w:rPr>
        <w:t>in komplexen sozialen und biografischen Kontexten statt, in denen familiäre Konflikte, migrationsbezogene Belastungen, Diskriminierungserfahrungen und Identitätsfragen eng miteinander ver</w:t>
      </w:r>
      <w:r w:rsidR="109F194B" w:rsidRPr="00191980">
        <w:rPr>
          <w:rFonts w:ascii="Inter 18pt" w:eastAsia="Aptos" w:hAnsi="Inter 18pt"/>
          <w:color w:val="000000" w:themeColor="text1"/>
        </w:rPr>
        <w:t>knüpft</w:t>
      </w:r>
      <w:r w:rsidRPr="00191980">
        <w:rPr>
          <w:rFonts w:ascii="Inter 18pt" w:eastAsia="Aptos" w:hAnsi="Inter 18pt"/>
          <w:color w:val="000000" w:themeColor="text1"/>
        </w:rPr>
        <w:t xml:space="preserve"> sind. Geschlechterkonstruktionen treten dabei häufig nicht als explizite Ideologie auf, sondern wirken implizit über Beziehungsmuster, Rollenerwartungen und moralische Deutungen von Verhalten (vgl. Eitle et al. 2021; Bösing et al. 2023). Klient*innen greifen in Beratungsgesprächen oftmals auf geschlechtlich codierte Narrative zurück, um Erfahrungen von Ohnmacht, Statusverlust oder Anerkennungsdefiziten zu erklären. Diese Narrative können im Beratungsprozess sowohl reproduziert als auch reflektiert und bearbeitet werden.</w:t>
      </w:r>
      <w:r w:rsidR="522C8793" w:rsidRPr="00191980">
        <w:rPr>
          <w:rFonts w:ascii="Inter 18pt" w:eastAsia="Aptos" w:hAnsi="Inter 18pt"/>
          <w:color w:val="000000" w:themeColor="text1"/>
        </w:rPr>
        <w:t xml:space="preserve"> </w:t>
      </w:r>
      <w:r w:rsidRPr="00191980">
        <w:rPr>
          <w:rFonts w:ascii="Inter 18pt" w:eastAsia="Aptos" w:hAnsi="Inter 18pt"/>
          <w:color w:val="000000" w:themeColor="text1"/>
        </w:rPr>
        <w:t>Eine zentrale Herausforderung besteht darin, den angemessenen Zeitpunkt und die geeignete Form der Thematisierung geschlechtsspezifischer Deutungsmuster zu finden</w:t>
      </w:r>
      <w:r w:rsidR="155BEA14" w:rsidRPr="00191980">
        <w:rPr>
          <w:rFonts w:ascii="Inter 18pt" w:eastAsia="Aptos" w:hAnsi="Inter 18pt"/>
          <w:color w:val="000000" w:themeColor="text1"/>
        </w:rPr>
        <w:t xml:space="preserve">, da </w:t>
      </w:r>
      <w:r w:rsidRPr="00191980">
        <w:rPr>
          <w:rFonts w:ascii="Inter 18pt" w:eastAsia="Aptos" w:hAnsi="Inter 18pt"/>
          <w:color w:val="000000" w:themeColor="text1"/>
        </w:rPr>
        <w:t>eine zu frühe Konfrontation mit problematischen Männlichkeitsbildern Widerstände verstärken kann, während ein dauerhaftes Ausklammern entsprechender Themen zentrale Klärungsprozesse verhindert. Gendersensible Beratung erfordert daher eine sorgfältige Prozessgestaltung, die auf Beziehungsaufbau, Vertrauen und Kontextsensibilität basiert.</w:t>
      </w:r>
    </w:p>
    <w:p w14:paraId="2A1060BB" w14:textId="36C708EE" w:rsidR="00A637D0" w:rsidRPr="00191980" w:rsidRDefault="0037066F" w:rsidP="00273483">
      <w:pPr>
        <w:spacing w:before="240" w:after="240" w:line="360" w:lineRule="auto"/>
        <w:rPr>
          <w:rFonts w:ascii="Inter 18pt" w:hAnsi="Inter 18pt"/>
        </w:rPr>
      </w:pPr>
      <w:r w:rsidRPr="00191980">
        <w:rPr>
          <w:rFonts w:ascii="Inter 18pt" w:eastAsia="Aptos" w:hAnsi="Inter 18pt"/>
          <w:color w:val="000000" w:themeColor="text1"/>
        </w:rPr>
        <w:lastRenderedPageBreak/>
        <w:t>Im Kontext geschlechterreflektierter Beratung lassen sich verschiedene methodische Zugänge identifizieren, die sich insbesondere in der Arbeit mit männlichen Klienten als hilfreich erweisen. Die folgenden Ansätze verstehen sich nicht als normativer Methodenkatalog, sondern als praxisbasierte Erfahrungswerte, die einen Einstieg in unterschiedliche methodische Herangehensweisen bieten.</w:t>
      </w:r>
      <w:r w:rsidR="00BE6B9E" w:rsidRPr="00191980">
        <w:rPr>
          <w:rFonts w:ascii="Inter 18pt" w:eastAsia="Aptos" w:hAnsi="Inter 18pt"/>
          <w:color w:val="000000" w:themeColor="text1"/>
        </w:rPr>
        <w:t xml:space="preserve"> </w:t>
      </w:r>
      <w:r w:rsidR="37F28F8C" w:rsidRPr="00191980">
        <w:rPr>
          <w:rFonts w:ascii="Inter 18pt" w:eastAsia="Aptos" w:hAnsi="Inter 18pt"/>
          <w:color w:val="000000" w:themeColor="text1"/>
        </w:rPr>
        <w:t xml:space="preserve">Ein zentraler Zugang betrifft die Gesprächsführung und </w:t>
      </w:r>
      <w:proofErr w:type="spellStart"/>
      <w:r w:rsidR="193D4D15" w:rsidRPr="00191980">
        <w:rPr>
          <w:rFonts w:ascii="Inter 18pt" w:eastAsia="Aptos" w:hAnsi="Inter 18pt"/>
          <w:color w:val="000000" w:themeColor="text1"/>
        </w:rPr>
        <w:t>Biogra</w:t>
      </w:r>
      <w:r w:rsidR="1E4A2AE6" w:rsidRPr="00191980">
        <w:rPr>
          <w:rFonts w:ascii="Inter 18pt" w:eastAsia="Aptos" w:hAnsi="Inter 18pt"/>
          <w:color w:val="000000" w:themeColor="text1"/>
        </w:rPr>
        <w:t>f</w:t>
      </w:r>
      <w:r w:rsidR="193D4D15" w:rsidRPr="00191980">
        <w:rPr>
          <w:rFonts w:ascii="Inter 18pt" w:eastAsia="Aptos" w:hAnsi="Inter 18pt"/>
          <w:color w:val="000000" w:themeColor="text1"/>
        </w:rPr>
        <w:t>iearbeit</w:t>
      </w:r>
      <w:proofErr w:type="spellEnd"/>
      <w:r w:rsidR="37F28F8C" w:rsidRPr="00191980">
        <w:rPr>
          <w:rFonts w:ascii="Inter 18pt" w:eastAsia="Aptos" w:hAnsi="Inter 18pt"/>
          <w:color w:val="000000" w:themeColor="text1"/>
        </w:rPr>
        <w:t>. Statt Männlichkeitsbilder direkt zu problematisieren, wird empfohlen, zunächst offene Erzählräume zu schaffen. Fragen</w:t>
      </w:r>
      <w:r w:rsidR="00CF4A3B" w:rsidRPr="00191980">
        <w:rPr>
          <w:rFonts w:ascii="Inter 18pt" w:eastAsia="Aptos" w:hAnsi="Inter 18pt"/>
          <w:color w:val="000000" w:themeColor="text1"/>
        </w:rPr>
        <w:t>,</w:t>
      </w:r>
      <w:r w:rsidR="37F28F8C" w:rsidRPr="00191980">
        <w:rPr>
          <w:rFonts w:ascii="Inter 18pt" w:eastAsia="Aptos" w:hAnsi="Inter 18pt"/>
          <w:color w:val="000000" w:themeColor="text1"/>
        </w:rPr>
        <w:t xml:space="preserve"> wie</w:t>
      </w:r>
      <w:r w:rsidR="00CF4A3B" w:rsidRPr="00191980">
        <w:rPr>
          <w:rFonts w:ascii="Inter 18pt" w:eastAsia="Aptos" w:hAnsi="Inter 18pt"/>
          <w:color w:val="000000" w:themeColor="text1"/>
        </w:rPr>
        <w:t>:</w:t>
      </w:r>
      <w:r w:rsidR="37F28F8C" w:rsidRPr="00191980">
        <w:rPr>
          <w:rFonts w:ascii="Inter 18pt" w:eastAsia="Aptos" w:hAnsi="Inter 18pt"/>
          <w:color w:val="000000" w:themeColor="text1"/>
        </w:rPr>
        <w:t xml:space="preserve"> „Was bedeutet es für dich, ein guter Mann zu sein?“ ermöglichen es, individuelle Vorstellungen, Erwartungen und innere Konflikte sichtbar zu machen. Biografische Rückblicke </w:t>
      </w:r>
      <w:proofErr w:type="gramStart"/>
      <w:r w:rsidR="37F28F8C" w:rsidRPr="00191980">
        <w:rPr>
          <w:rFonts w:ascii="Inter 18pt" w:eastAsia="Aptos" w:hAnsi="Inter 18pt"/>
          <w:color w:val="000000" w:themeColor="text1"/>
        </w:rPr>
        <w:t>auf prägende</w:t>
      </w:r>
      <w:proofErr w:type="gramEnd"/>
      <w:r w:rsidR="37F28F8C" w:rsidRPr="00191980">
        <w:rPr>
          <w:rFonts w:ascii="Inter 18pt" w:eastAsia="Aptos" w:hAnsi="Inter 18pt"/>
          <w:color w:val="000000" w:themeColor="text1"/>
        </w:rPr>
        <w:t xml:space="preserve"> Erfahrungen in Familie, Schule, religiösen Kontexten oder Peer-Groups helfen, diese Vorstellungen einzuordnen. In einem weiteren Schritt kann ein behutsames Spiegeln und Irritieren erfolgen, etwa durch das Aufzeigen alternativer Lebensentwürfe, ohne die Selbstbilder der Klienten vorschnell zu delegitimieren.</w:t>
      </w:r>
    </w:p>
    <w:p w14:paraId="6CF90B72" w14:textId="55EC1A14" w:rsidR="00A637D0" w:rsidRPr="00191980" w:rsidRDefault="37F28F8C" w:rsidP="00273483">
      <w:pPr>
        <w:spacing w:before="240" w:after="240" w:line="360" w:lineRule="auto"/>
        <w:rPr>
          <w:rFonts w:ascii="Inter 18pt" w:eastAsia="Aptos" w:hAnsi="Inter 18pt"/>
          <w:color w:val="000000" w:themeColor="text1"/>
        </w:rPr>
      </w:pPr>
      <w:r w:rsidRPr="00191980">
        <w:rPr>
          <w:rFonts w:ascii="Inter 18pt" w:eastAsia="Aptos" w:hAnsi="Inter 18pt"/>
          <w:color w:val="000000" w:themeColor="text1"/>
        </w:rPr>
        <w:t xml:space="preserve">Eng damit verbunden ist eine ressourcenorientierte Perspektive auf Männlichkeit. In der Beratung zeigt sich häufig, dass Männlichkeit primär über Härte, Dominanz oder Kontrolle definiert wird, während positive Anerkennungserfahrungen fehlen. Die Entwicklung alternativer Narrative, in denen Männlichkeit auch mit Fürsorge, Verantwortungsübernahme oder Verlässlichkeit verbunden ist, </w:t>
      </w:r>
      <w:r w:rsidR="00087B15" w:rsidRPr="00191980">
        <w:rPr>
          <w:rFonts w:ascii="Inter 18pt" w:eastAsia="Aptos" w:hAnsi="Inter 18pt"/>
          <w:color w:val="000000" w:themeColor="text1"/>
        </w:rPr>
        <w:t>kann hilfreich sein</w:t>
      </w:r>
      <w:r w:rsidRPr="00191980">
        <w:rPr>
          <w:rFonts w:ascii="Inter 18pt" w:eastAsia="Aptos" w:hAnsi="Inter 18pt"/>
          <w:color w:val="000000" w:themeColor="text1"/>
        </w:rPr>
        <w:t xml:space="preserve">. Anerkennung wird dabei als wichtiger Faktor verstanden, um männliche Selbstbilder jenseits von Macht- und Statuslogiken zu stabilisieren. Die Nutzung positiver Rollenmodelle kann diesen Prozess </w:t>
      </w:r>
      <w:r w:rsidR="2F4F2AF3" w:rsidRPr="00191980">
        <w:rPr>
          <w:rFonts w:ascii="Inter 18pt" w:eastAsia="Aptos" w:hAnsi="Inter 18pt"/>
          <w:color w:val="000000" w:themeColor="text1"/>
        </w:rPr>
        <w:t xml:space="preserve">unterstützen, indem sie </w:t>
      </w:r>
      <w:r w:rsidRPr="00191980">
        <w:rPr>
          <w:rFonts w:ascii="Inter 18pt" w:eastAsia="Aptos" w:hAnsi="Inter 18pt"/>
          <w:color w:val="000000" w:themeColor="text1"/>
        </w:rPr>
        <w:t>als vielfältige Handlungsoptionen vermittelt werden.</w:t>
      </w:r>
      <w:r w:rsidRPr="00191980">
        <w:rPr>
          <w:rFonts w:ascii="Inter 18pt" w:hAnsi="Inter 18pt"/>
        </w:rPr>
        <w:br/>
      </w:r>
      <w:r w:rsidRPr="00191980">
        <w:rPr>
          <w:rFonts w:ascii="Inter 18pt" w:hAnsi="Inter 18pt"/>
        </w:rPr>
        <w:br/>
      </w:r>
      <w:proofErr w:type="gramStart"/>
      <w:r w:rsidRPr="00191980">
        <w:rPr>
          <w:rFonts w:ascii="Inter 18pt" w:eastAsia="Aptos" w:hAnsi="Inter 18pt"/>
          <w:color w:val="000000" w:themeColor="text1"/>
        </w:rPr>
        <w:t>Anknüpfend</w:t>
      </w:r>
      <w:proofErr w:type="gramEnd"/>
      <w:r w:rsidRPr="00191980">
        <w:rPr>
          <w:rFonts w:ascii="Inter 18pt" w:eastAsia="Aptos" w:hAnsi="Inter 18pt"/>
          <w:color w:val="000000" w:themeColor="text1"/>
        </w:rPr>
        <w:t xml:space="preserve"> an theoretische Konzepte</w:t>
      </w:r>
      <w:r w:rsidR="338FE96E" w:rsidRPr="00191980">
        <w:rPr>
          <w:rFonts w:ascii="Inter 18pt" w:eastAsia="Aptos" w:hAnsi="Inter 18pt"/>
          <w:color w:val="000000" w:themeColor="text1"/>
        </w:rPr>
        <w:t>,</w:t>
      </w:r>
      <w:r w:rsidRPr="00191980">
        <w:rPr>
          <w:rFonts w:ascii="Inter 18pt" w:eastAsia="Aptos" w:hAnsi="Inter 18pt"/>
          <w:color w:val="000000" w:themeColor="text1"/>
        </w:rPr>
        <w:t xml:space="preserve"> wie die Dimensionen des </w:t>
      </w:r>
      <w:r w:rsidRPr="00191980">
        <w:rPr>
          <w:rFonts w:ascii="Inter 18pt" w:eastAsia="Aptos" w:hAnsi="Inter 18pt"/>
          <w:i/>
          <w:iCs/>
          <w:color w:val="000000" w:themeColor="text1"/>
        </w:rPr>
        <w:t>Faktor M</w:t>
      </w:r>
      <w:r w:rsidRPr="00191980">
        <w:rPr>
          <w:rFonts w:ascii="Inter 18pt" w:eastAsia="Aptos" w:hAnsi="Inter 18pt"/>
          <w:color w:val="000000" w:themeColor="text1"/>
        </w:rPr>
        <w:t xml:space="preserve"> </w:t>
      </w:r>
      <w:r w:rsidR="2B7ECF77" w:rsidRPr="00191980">
        <w:rPr>
          <w:rFonts w:ascii="Inter 18pt" w:eastAsia="Aptos" w:hAnsi="Inter 18pt"/>
        </w:rPr>
        <w:t>(vgl.</w:t>
      </w:r>
      <w:r w:rsidR="6A026873" w:rsidRPr="00191980">
        <w:rPr>
          <w:rFonts w:ascii="Inter 18pt" w:eastAsia="Aptos" w:hAnsi="Inter 18pt"/>
        </w:rPr>
        <w:t xml:space="preserve"> Theunert 2024</w:t>
      </w:r>
      <w:r w:rsidR="2B7ECF77" w:rsidRPr="00191980">
        <w:rPr>
          <w:rFonts w:ascii="Inter 18pt" w:eastAsia="Aptos" w:hAnsi="Inter 18pt"/>
        </w:rPr>
        <w:t>)</w:t>
      </w:r>
      <w:r w:rsidR="787F4804" w:rsidRPr="00191980">
        <w:rPr>
          <w:rFonts w:ascii="Inter 18pt" w:eastAsia="Aptos" w:hAnsi="Inter 18pt"/>
        </w:rPr>
        <w:t>,</w:t>
      </w:r>
      <w:r w:rsidR="2B7ECF77" w:rsidRPr="00191980">
        <w:rPr>
          <w:rFonts w:ascii="Inter 18pt" w:eastAsia="Aptos" w:hAnsi="Inter 18pt"/>
          <w:color w:val="000000" w:themeColor="text1"/>
        </w:rPr>
        <w:t xml:space="preserve"> </w:t>
      </w:r>
      <w:r w:rsidR="696C946B" w:rsidRPr="00191980">
        <w:rPr>
          <w:rFonts w:ascii="Inter 18pt" w:eastAsia="Aptos" w:hAnsi="Inter 18pt"/>
          <w:color w:val="000000" w:themeColor="text1"/>
        </w:rPr>
        <w:t>können Gespräche</w:t>
      </w:r>
      <w:r w:rsidR="17EC8B8D" w:rsidRPr="00191980">
        <w:rPr>
          <w:rFonts w:ascii="Inter 18pt" w:eastAsia="Aptos" w:hAnsi="Inter 18pt"/>
          <w:color w:val="000000" w:themeColor="text1"/>
        </w:rPr>
        <w:t xml:space="preserve"> darüber hinaus</w:t>
      </w:r>
      <w:r w:rsidRPr="00191980">
        <w:rPr>
          <w:rFonts w:ascii="Inter 18pt" w:eastAsia="Aptos" w:hAnsi="Inter 18pt"/>
          <w:color w:val="000000" w:themeColor="text1"/>
        </w:rPr>
        <w:t xml:space="preserve"> genutzt werden, um gemeinsam mit Klienten zu reflektieren, inwiefern Männlichkeitsvorstellunge</w:t>
      </w:r>
      <w:r w:rsidR="335314AF" w:rsidRPr="00191980">
        <w:rPr>
          <w:rFonts w:ascii="Inter 18pt" w:eastAsia="Aptos" w:hAnsi="Inter 18pt"/>
          <w:color w:val="000000" w:themeColor="text1"/>
        </w:rPr>
        <w:t>n</w:t>
      </w:r>
      <w:r w:rsidR="256756A3" w:rsidRPr="00191980">
        <w:rPr>
          <w:rFonts w:ascii="Inter 18pt" w:eastAsia="Aptos" w:hAnsi="Inter 18pt"/>
          <w:color w:val="000000" w:themeColor="text1"/>
        </w:rPr>
        <w:t xml:space="preserve"> </w:t>
      </w:r>
      <w:r w:rsidRPr="00191980">
        <w:rPr>
          <w:rFonts w:ascii="Inter 18pt" w:eastAsia="Aptos" w:hAnsi="Inter 18pt"/>
          <w:color w:val="000000" w:themeColor="text1"/>
        </w:rPr>
        <w:t>das eigene Denken und Handeln prägen.</w:t>
      </w:r>
      <w:r w:rsidR="13AA93F9" w:rsidRPr="00191980">
        <w:rPr>
          <w:rFonts w:ascii="Inter 18pt" w:eastAsia="Aptos" w:hAnsi="Inter 18pt"/>
          <w:color w:val="000000" w:themeColor="text1"/>
        </w:rPr>
        <w:t xml:space="preserve"> </w:t>
      </w:r>
      <w:r w:rsidRPr="00191980">
        <w:rPr>
          <w:rFonts w:ascii="Inter 18pt" w:eastAsia="Aptos" w:hAnsi="Inter 18pt"/>
          <w:color w:val="000000" w:themeColor="text1"/>
        </w:rPr>
        <w:t xml:space="preserve">Selbstreflexive Übungen, etwa biografische Zukunftsentwürfe, ermöglichen es, zwischen fremdbestimmten Erwartungen und eigenen Wünschen zu unterscheiden. </w:t>
      </w:r>
      <w:r w:rsidRPr="00191980">
        <w:rPr>
          <w:rFonts w:ascii="Inter 18pt" w:hAnsi="Inter 18pt"/>
        </w:rPr>
        <w:br/>
      </w:r>
      <w:r w:rsidRPr="00191980">
        <w:rPr>
          <w:rFonts w:ascii="Inter 18pt" w:hAnsi="Inter 18pt"/>
        </w:rPr>
        <w:br/>
      </w:r>
      <w:r w:rsidRPr="00191980">
        <w:rPr>
          <w:rFonts w:ascii="Inter 18pt" w:eastAsia="Aptos" w:hAnsi="Inter 18pt"/>
          <w:color w:val="000000" w:themeColor="text1"/>
        </w:rPr>
        <w:t>Besondere Bedeutung kommt der Arbeit mit Emotionen, Scham und Anerkennung zu. Viele männliche Klienten erleben biografische Brüche als persönliches Versagen, das mit Scham besetzt ist. Extremistische Ideologien können hier kompensatorische Angebote liefern, indem sie klare Rollen und moralische Aufwertung versprechen. Gendersensible Beratung versucht, Scham anzuerkennen und in einen Reflexionsprozess zu überführen, statt sie zu tabuisieren oder zu moralisieren.</w:t>
      </w:r>
      <w:r w:rsidR="00D41485" w:rsidRPr="00191980">
        <w:rPr>
          <w:rFonts w:ascii="Inter 18pt" w:hAnsi="Inter 18pt"/>
        </w:rPr>
        <w:t xml:space="preserve"> </w:t>
      </w:r>
      <w:r w:rsidRPr="00191980">
        <w:rPr>
          <w:rFonts w:ascii="Inter 18pt" w:eastAsia="Aptos" w:hAnsi="Inter 18pt"/>
          <w:color w:val="000000" w:themeColor="text1"/>
        </w:rPr>
        <w:t>Geschlechterreflexion wird als besonders wirksam beschrieben, wenn sie nicht gegen religiöse Selbstverständnisse arbeitet, sondern innerhalb dieser Deutungsräume ansetzt. Die Nutzung religiöser Referenzen, die Fürsorge, Gerechtigkeit oder Barmherzigkeit betonen, kann alternative Männlichkeitsbilder legitimieren. Gleichzeitig ist es notwendig, kulturelle und religiöse Kontexte differenziert zu betrachten und Pauschalisierungen zu vermeiden.</w:t>
      </w:r>
    </w:p>
    <w:p w14:paraId="05318270" w14:textId="1E696977" w:rsidR="00A637D0" w:rsidRPr="00191980" w:rsidRDefault="5CF675C2" w:rsidP="00273483">
      <w:pPr>
        <w:spacing w:before="240" w:after="240" w:line="360" w:lineRule="auto"/>
        <w:rPr>
          <w:rFonts w:ascii="Inter 18pt" w:hAnsi="Inter 18pt"/>
        </w:rPr>
      </w:pPr>
      <w:r w:rsidRPr="00191980">
        <w:rPr>
          <w:rFonts w:ascii="Inter 18pt" w:eastAsia="Aptos" w:hAnsi="Inter 18pt"/>
          <w:color w:val="000000" w:themeColor="text1"/>
        </w:rPr>
        <w:lastRenderedPageBreak/>
        <w:t>Zusammenfassend zeigen die beschriebenen Ansätze, dass gendersensible</w:t>
      </w:r>
      <w:r w:rsidR="1BF387E7" w:rsidRPr="00191980">
        <w:rPr>
          <w:rFonts w:ascii="Inter 18pt" w:eastAsia="Aptos" w:hAnsi="Inter 18pt"/>
          <w:color w:val="000000" w:themeColor="text1"/>
        </w:rPr>
        <w:t xml:space="preserve"> </w:t>
      </w:r>
      <w:r w:rsidRPr="00191980">
        <w:rPr>
          <w:rFonts w:ascii="Inter 18pt" w:eastAsia="Aptos" w:hAnsi="Inter 18pt"/>
          <w:color w:val="000000" w:themeColor="text1"/>
        </w:rPr>
        <w:t>Beratung weniger auf standardisierte Methoden als auf eine reflektierte Haltung angewiesen ist. Werden geschlechtsspezifische Deutungsmuster kontextsensibel aufgegriffen, können sie zu einem zentralen Zugang werden, um ideologische Verengungen zu bearbeiten und alternative Anerkennungs- und Selbstentwürfe zu eröffnen.</w:t>
      </w:r>
    </w:p>
    <w:p w14:paraId="3A6EE7C5" w14:textId="337FAF40" w:rsidR="00557E48" w:rsidRPr="00191980" w:rsidRDefault="04AD7227" w:rsidP="00EB7382">
      <w:pPr>
        <w:pStyle w:val="berschrift2"/>
        <w:rPr>
          <w:rFonts w:ascii="Inter 18pt" w:hAnsi="Inter 18pt" w:cs="Calibri"/>
        </w:rPr>
      </w:pPr>
      <w:bookmarkStart w:id="11" w:name="_Toc222204999"/>
      <w:r w:rsidRPr="00191980">
        <w:rPr>
          <w:rFonts w:ascii="Inter 18pt" w:hAnsi="Inter 18pt" w:cs="Calibri"/>
        </w:rPr>
        <w:t>3</w:t>
      </w:r>
      <w:r w:rsidR="783589D7" w:rsidRPr="00191980">
        <w:rPr>
          <w:rFonts w:ascii="Inter 18pt" w:hAnsi="Inter 18pt" w:cs="Calibri"/>
        </w:rPr>
        <w:t>.3 Reflexion professioneller Rollenbilder und Intersektionalität</w:t>
      </w:r>
      <w:bookmarkEnd w:id="11"/>
    </w:p>
    <w:p w14:paraId="723F0709" w14:textId="048B1125" w:rsidR="00557E48" w:rsidRPr="00191980" w:rsidRDefault="781544FB" w:rsidP="00273483">
      <w:pPr>
        <w:spacing w:before="240" w:after="240" w:line="360" w:lineRule="auto"/>
        <w:rPr>
          <w:rFonts w:ascii="Inter 18pt" w:hAnsi="Inter 18pt"/>
        </w:rPr>
      </w:pPr>
      <w:r w:rsidRPr="00191980">
        <w:rPr>
          <w:rFonts w:ascii="Inter 18pt" w:eastAsia="Aptos" w:hAnsi="Inter 18pt"/>
          <w:color w:val="000000" w:themeColor="text1"/>
        </w:rPr>
        <w:t xml:space="preserve">Professionelle Rollenbilder </w:t>
      </w:r>
      <w:r w:rsidR="615F3AA0" w:rsidRPr="00191980">
        <w:rPr>
          <w:rFonts w:ascii="Inter 18pt" w:eastAsia="Aptos" w:hAnsi="Inter 18pt"/>
          <w:color w:val="000000" w:themeColor="text1"/>
        </w:rPr>
        <w:t xml:space="preserve">sind wesentlich für die Strukturierung </w:t>
      </w:r>
      <w:r w:rsidR="3E346AF1" w:rsidRPr="00191980">
        <w:rPr>
          <w:rFonts w:ascii="Inter 18pt" w:eastAsia="Aptos" w:hAnsi="Inter 18pt"/>
          <w:color w:val="000000" w:themeColor="text1"/>
        </w:rPr>
        <w:t>von Beratungsprozessen</w:t>
      </w:r>
      <w:r w:rsidR="22AA98F7" w:rsidRPr="00191980">
        <w:rPr>
          <w:rFonts w:ascii="Inter 18pt" w:eastAsia="Aptos" w:hAnsi="Inter 18pt"/>
          <w:color w:val="000000" w:themeColor="text1"/>
        </w:rPr>
        <w:t>.</w:t>
      </w:r>
      <w:r w:rsidRPr="00191980">
        <w:rPr>
          <w:rFonts w:ascii="Inter 18pt" w:eastAsia="Aptos" w:hAnsi="Inter 18pt"/>
          <w:color w:val="000000" w:themeColor="text1"/>
        </w:rPr>
        <w:t xml:space="preserve"> Berater*innen werden je nach Geschlecht, Auftreten und</w:t>
      </w:r>
      <w:r w:rsidR="06D38562" w:rsidRPr="00191980">
        <w:rPr>
          <w:rFonts w:ascii="Inter 18pt" w:eastAsia="Aptos" w:hAnsi="Inter 18pt"/>
          <w:color w:val="000000" w:themeColor="text1"/>
        </w:rPr>
        <w:t xml:space="preserve"> eigener</w:t>
      </w:r>
      <w:r w:rsidRPr="00191980">
        <w:rPr>
          <w:rFonts w:ascii="Inter 18pt" w:eastAsia="Aptos" w:hAnsi="Inter 18pt"/>
          <w:color w:val="000000" w:themeColor="text1"/>
        </w:rPr>
        <w:t xml:space="preserve"> Positionierung </w:t>
      </w:r>
      <w:bookmarkStart w:id="12" w:name="_Int_byacUwKK"/>
      <w:proofErr w:type="gramStart"/>
      <w:r w:rsidR="0EAE4BA0" w:rsidRPr="00191980">
        <w:rPr>
          <w:rFonts w:ascii="Inter 18pt" w:eastAsia="Aptos" w:hAnsi="Inter 18pt"/>
          <w:color w:val="000000" w:themeColor="text1"/>
        </w:rPr>
        <w:t>von den Klient</w:t>
      </w:r>
      <w:bookmarkEnd w:id="12"/>
      <w:proofErr w:type="gramEnd"/>
      <w:r w:rsidR="0EAE4BA0" w:rsidRPr="00191980">
        <w:rPr>
          <w:rFonts w:ascii="Inter 18pt" w:eastAsia="Aptos" w:hAnsi="Inter 18pt"/>
          <w:color w:val="000000" w:themeColor="text1"/>
        </w:rPr>
        <w:t xml:space="preserve">*innen </w:t>
      </w:r>
      <w:r w:rsidR="3CA78B3F" w:rsidRPr="00191980">
        <w:rPr>
          <w:rFonts w:ascii="Inter 18pt" w:eastAsia="Aptos" w:hAnsi="Inter 18pt"/>
          <w:color w:val="000000" w:themeColor="text1"/>
        </w:rPr>
        <w:t xml:space="preserve">unterschiedlich </w:t>
      </w:r>
      <w:r w:rsidRPr="00191980">
        <w:rPr>
          <w:rFonts w:ascii="Inter 18pt" w:eastAsia="Aptos" w:hAnsi="Inter 18pt"/>
          <w:color w:val="000000" w:themeColor="text1"/>
        </w:rPr>
        <w:t>wahrgenommen</w:t>
      </w:r>
      <w:r w:rsidR="5615FCFF" w:rsidRPr="00191980">
        <w:rPr>
          <w:rFonts w:ascii="Inter 18pt" w:eastAsia="Aptos" w:hAnsi="Inter 18pt"/>
          <w:color w:val="000000" w:themeColor="text1"/>
        </w:rPr>
        <w:t xml:space="preserve">. Dies </w:t>
      </w:r>
      <w:bookmarkStart w:id="13" w:name="_Int_kFbvjRwt"/>
      <w:proofErr w:type="gramStart"/>
      <w:r w:rsidR="5615FCFF" w:rsidRPr="00191980">
        <w:rPr>
          <w:rFonts w:ascii="Inter 18pt" w:eastAsia="Aptos" w:hAnsi="Inter 18pt"/>
          <w:color w:val="000000" w:themeColor="text1"/>
        </w:rPr>
        <w:t>beeinflusst</w:t>
      </w:r>
      <w:bookmarkEnd w:id="13"/>
      <w:proofErr w:type="gramEnd"/>
      <w:r w:rsidRPr="00191980">
        <w:rPr>
          <w:rFonts w:ascii="Inter 18pt" w:eastAsia="Aptos" w:hAnsi="Inter 18pt"/>
          <w:color w:val="000000" w:themeColor="text1"/>
        </w:rPr>
        <w:t xml:space="preserve"> </w:t>
      </w:r>
      <w:r w:rsidR="0188C8E5" w:rsidRPr="00191980">
        <w:rPr>
          <w:rFonts w:ascii="Inter 18pt" w:eastAsia="Aptos" w:hAnsi="Inter 18pt"/>
          <w:color w:val="000000" w:themeColor="text1"/>
        </w:rPr>
        <w:t xml:space="preserve">beispielweise </w:t>
      </w:r>
      <w:r w:rsidRPr="00191980">
        <w:rPr>
          <w:rFonts w:ascii="Inter 18pt" w:eastAsia="Aptos" w:hAnsi="Inter 18pt"/>
          <w:color w:val="000000" w:themeColor="text1"/>
        </w:rPr>
        <w:t>Gesprächsdynamiken und die Thematisierung sensibler Inhalte</w:t>
      </w:r>
      <w:r w:rsidR="3502F69D" w:rsidRPr="00191980">
        <w:rPr>
          <w:rFonts w:ascii="Inter 18pt" w:eastAsia="Aptos" w:hAnsi="Inter 18pt"/>
          <w:color w:val="000000" w:themeColor="text1"/>
        </w:rPr>
        <w:t>.</w:t>
      </w:r>
      <w:r w:rsidRPr="00191980">
        <w:rPr>
          <w:rFonts w:ascii="Inter 18pt" w:eastAsia="Aptos" w:hAnsi="Inter 18pt"/>
          <w:color w:val="000000" w:themeColor="text1"/>
        </w:rPr>
        <w:t xml:space="preserve"> Die Forschung zeigt, dass solche geschlechtsspezifischen Zuschreibungen häufig unbewusst wirken und dadurch das Risiko besteht, traditionelle Rollenbilder zu reproduzieren, wenn sie nicht aktiv reflektiert werden (vgl. Connell 1995; Butler 1990; Theunert 2024).</w:t>
      </w:r>
    </w:p>
    <w:p w14:paraId="2F63AF14" w14:textId="3C107B8B" w:rsidR="00557E48" w:rsidRPr="00191980" w:rsidRDefault="781544FB" w:rsidP="00273483">
      <w:pPr>
        <w:spacing w:line="360" w:lineRule="auto"/>
        <w:rPr>
          <w:rFonts w:ascii="Inter 18pt" w:eastAsia="Aptos" w:hAnsi="Inter 18pt"/>
          <w:color w:val="000000" w:themeColor="text1"/>
        </w:rPr>
      </w:pPr>
      <w:r w:rsidRPr="00191980">
        <w:rPr>
          <w:rFonts w:ascii="Inter 18pt" w:eastAsia="Aptos" w:hAnsi="Inter 18pt"/>
          <w:color w:val="000000" w:themeColor="text1"/>
        </w:rPr>
        <w:t>Eine intersektionale Perspektive erweitert diese Reflexion, indem sie verdeutlicht, dass Geschlecht mit weiteren sozialen Kategorien</w:t>
      </w:r>
      <w:r w:rsidR="67E5BA9E" w:rsidRPr="00191980">
        <w:rPr>
          <w:rFonts w:ascii="Inter 18pt" w:eastAsia="Aptos" w:hAnsi="Inter 18pt"/>
          <w:color w:val="000000" w:themeColor="text1"/>
        </w:rPr>
        <w:t>, wie z.</w:t>
      </w:r>
      <w:r w:rsidR="4E7D2AB2" w:rsidRPr="00191980">
        <w:rPr>
          <w:rFonts w:ascii="Inter 18pt" w:eastAsia="Aptos" w:hAnsi="Inter 18pt"/>
          <w:color w:val="000000" w:themeColor="text1"/>
        </w:rPr>
        <w:t xml:space="preserve"> </w:t>
      </w:r>
      <w:r w:rsidR="67E5BA9E" w:rsidRPr="00191980">
        <w:rPr>
          <w:rFonts w:ascii="Inter 18pt" w:eastAsia="Aptos" w:hAnsi="Inter 18pt"/>
          <w:color w:val="000000" w:themeColor="text1"/>
        </w:rPr>
        <w:t xml:space="preserve">B. Migration, Religion oder sozialer Lage, </w:t>
      </w:r>
      <w:r w:rsidRPr="00191980">
        <w:rPr>
          <w:rFonts w:ascii="Inter 18pt" w:eastAsia="Aptos" w:hAnsi="Inter 18pt"/>
          <w:color w:val="000000" w:themeColor="text1"/>
        </w:rPr>
        <w:t>verschränkt ist</w:t>
      </w:r>
      <w:r w:rsidR="54752263" w:rsidRPr="00191980">
        <w:rPr>
          <w:rFonts w:ascii="Inter 18pt" w:eastAsia="Aptos" w:hAnsi="Inter 18pt"/>
          <w:color w:val="000000" w:themeColor="text1"/>
        </w:rPr>
        <w:t xml:space="preserve">. </w:t>
      </w:r>
      <w:r w:rsidRPr="00191980">
        <w:rPr>
          <w:rFonts w:ascii="Inter 18pt" w:eastAsia="Aptos" w:hAnsi="Inter 18pt"/>
          <w:color w:val="000000" w:themeColor="text1"/>
        </w:rPr>
        <w:t xml:space="preserve">Mehrfachzugehörigkeiten prägen </w:t>
      </w:r>
      <w:r w:rsidR="084DEC35" w:rsidRPr="00191980">
        <w:rPr>
          <w:rFonts w:ascii="Inter 18pt" w:eastAsia="Aptos" w:hAnsi="Inter 18pt"/>
          <w:color w:val="000000" w:themeColor="text1"/>
        </w:rPr>
        <w:t xml:space="preserve">dementsprechend </w:t>
      </w:r>
      <w:r w:rsidRPr="00191980">
        <w:rPr>
          <w:rFonts w:ascii="Inter 18pt" w:eastAsia="Aptos" w:hAnsi="Inter 18pt"/>
          <w:color w:val="000000" w:themeColor="text1"/>
        </w:rPr>
        <w:t xml:space="preserve">sowohl die Erwartungen der Klient*innen an </w:t>
      </w:r>
      <w:r w:rsidR="4826C157" w:rsidRPr="00191980">
        <w:rPr>
          <w:rFonts w:ascii="Inter 18pt" w:eastAsia="Aptos" w:hAnsi="Inter 18pt"/>
          <w:color w:val="000000" w:themeColor="text1"/>
        </w:rPr>
        <w:t xml:space="preserve">die </w:t>
      </w:r>
      <w:r w:rsidRPr="00191980">
        <w:rPr>
          <w:rFonts w:ascii="Inter 18pt" w:eastAsia="Aptos" w:hAnsi="Inter 18pt"/>
          <w:color w:val="000000" w:themeColor="text1"/>
        </w:rPr>
        <w:t xml:space="preserve">Beratung als auch die Wirkung der Fachkräfte selbst. Die Bedeutung von Geschlecht als Strukturkategorie im Radikalisierungsprozess unterstreicht die Notwendigkeit, solche Machtverflechtungen systematisch zu berücksichtigen. Gendersensible und intersektionale Beratung bedeutet daher auch, kontinuierlich die eigene professionelle Rolle zu reflektieren, stereotype Erwartungen zu erkennen und Beratungsbeziehungen so zu gestalten, dass sie hierarchische Geschlechterordnungen oder Ungleichheiten </w:t>
      </w:r>
      <w:r w:rsidR="6D4A8339" w:rsidRPr="00191980">
        <w:rPr>
          <w:rFonts w:ascii="Inter 18pt" w:eastAsia="Aptos" w:hAnsi="Inter 18pt"/>
          <w:color w:val="000000" w:themeColor="text1"/>
        </w:rPr>
        <w:t xml:space="preserve">nicht </w:t>
      </w:r>
      <w:r w:rsidRPr="00191980">
        <w:rPr>
          <w:rFonts w:ascii="Inter 18pt" w:eastAsia="Aptos" w:hAnsi="Inter 18pt"/>
          <w:color w:val="000000" w:themeColor="text1"/>
        </w:rPr>
        <w:t>unbewusst verstärken.</w:t>
      </w:r>
    </w:p>
    <w:p w14:paraId="22C906FF" w14:textId="41DA8ED1" w:rsidR="006E5F84" w:rsidRPr="00191980" w:rsidRDefault="04AD7227" w:rsidP="00EB7382">
      <w:pPr>
        <w:pStyle w:val="berschrift1"/>
        <w:rPr>
          <w:rFonts w:ascii="Inter 18pt" w:hAnsi="Inter 18pt" w:cs="Calibri"/>
        </w:rPr>
      </w:pPr>
      <w:bookmarkStart w:id="14" w:name="_Toc222205000"/>
      <w:r w:rsidRPr="00191980">
        <w:rPr>
          <w:rFonts w:ascii="Inter 18pt" w:hAnsi="Inter 18pt" w:cs="Calibri"/>
        </w:rPr>
        <w:t>4</w:t>
      </w:r>
      <w:r w:rsidR="0946A52C" w:rsidRPr="00191980">
        <w:rPr>
          <w:rFonts w:ascii="Inter 18pt" w:hAnsi="Inter 18pt" w:cs="Calibri"/>
        </w:rPr>
        <w:t xml:space="preserve">. Erkenntnisse </w:t>
      </w:r>
      <w:r w:rsidRPr="00191980">
        <w:rPr>
          <w:rFonts w:ascii="Inter 18pt" w:hAnsi="Inter 18pt" w:cs="Calibri"/>
        </w:rPr>
        <w:t xml:space="preserve">der AG Gender </w:t>
      </w:r>
      <w:r w:rsidR="0946A52C" w:rsidRPr="00191980">
        <w:rPr>
          <w:rFonts w:ascii="Inter 18pt" w:hAnsi="Inter 18pt" w:cs="Calibri"/>
        </w:rPr>
        <w:t>aus Fokusgruppe und Vernetzungstreffen</w:t>
      </w:r>
      <w:bookmarkEnd w:id="14"/>
    </w:p>
    <w:p w14:paraId="151E387C" w14:textId="51966D29" w:rsidR="006E5F84" w:rsidRPr="00191980" w:rsidRDefault="0946A52C" w:rsidP="00273483">
      <w:pPr>
        <w:spacing w:line="360" w:lineRule="auto"/>
        <w:rPr>
          <w:rFonts w:ascii="Inter 18pt" w:eastAsia="Calibri" w:hAnsi="Inter 18pt"/>
          <w:color w:val="FF0000"/>
        </w:rPr>
      </w:pPr>
      <w:r w:rsidRPr="00191980">
        <w:rPr>
          <w:rFonts w:ascii="Inter 18pt" w:eastAsia="Calibri" w:hAnsi="Inter 18pt"/>
        </w:rPr>
        <w:t>Im Rahmen der AG Gender</w:t>
      </w:r>
      <w:r w:rsidR="00034380" w:rsidRPr="00191980">
        <w:rPr>
          <w:rStyle w:val="Funotenzeichen"/>
          <w:rFonts w:ascii="Inter 18pt" w:eastAsia="Calibri" w:hAnsi="Inter 18pt"/>
        </w:rPr>
        <w:footnoteReference w:id="3"/>
      </w:r>
      <w:r w:rsidRPr="00191980">
        <w:rPr>
          <w:rFonts w:ascii="Inter 18pt" w:eastAsia="Calibri" w:hAnsi="Inter 18pt"/>
        </w:rPr>
        <w:t xml:space="preserve"> wurden im Projektjahr 2025 zwei Austauschformate durchgeführt. Im Juli fand zunächst ein Online-Vernetzungstreffen der AG Gender mit Vertreter*innen der Kooperationspartner von </w:t>
      </w:r>
      <w:proofErr w:type="spellStart"/>
      <w:r w:rsidR="378A4770" w:rsidRPr="00191980">
        <w:rPr>
          <w:rFonts w:ascii="Inter 18pt" w:eastAsia="Calibri" w:hAnsi="Inter 18pt"/>
        </w:rPr>
        <w:t>d</w:t>
      </w:r>
      <w:r w:rsidRPr="00191980">
        <w:rPr>
          <w:rFonts w:ascii="Inter 18pt" w:eastAsia="Calibri" w:hAnsi="Inter 18pt"/>
        </w:rPr>
        <w:t>ist</w:t>
      </w:r>
      <w:proofErr w:type="spellEnd"/>
      <w:r w:rsidRPr="00191980">
        <w:rPr>
          <w:rFonts w:ascii="Inter 18pt" w:eastAsia="Calibri" w:hAnsi="Inter 18pt"/>
        </w:rPr>
        <w:t xml:space="preserve">[ex] statt. Im Oktober folgte ein Fokusgruppengespräch mit Fachkräften aus Forschung und Praxis der Extremismus- und Radikalisierungsprävention. Beide Formate zielten darauf </w:t>
      </w:r>
      <w:r w:rsidRPr="00191980">
        <w:rPr>
          <w:rFonts w:ascii="Inter 18pt" w:eastAsia="Calibri" w:hAnsi="Inter 18pt"/>
        </w:rPr>
        <w:lastRenderedPageBreak/>
        <w:t>ab, genderspezifische Perspektiven mit einem besonderen Fokus auf Männlichkeit in der Arbeit mit radikalisierten Personen zu erfassen, bestehende Ansätze kritisch zu reflektiere</w:t>
      </w:r>
      <w:r w:rsidR="707DFD2B" w:rsidRPr="00191980">
        <w:rPr>
          <w:rFonts w:ascii="Inter 18pt" w:eastAsia="Calibri" w:hAnsi="Inter 18pt"/>
        </w:rPr>
        <w:t>n</w:t>
      </w:r>
      <w:r w:rsidRPr="00191980">
        <w:rPr>
          <w:rFonts w:ascii="Inter 18pt" w:eastAsia="Calibri" w:hAnsi="Inter 18pt"/>
        </w:rPr>
        <w:t xml:space="preserve"> und Bedarfe für künftige Vorhaben sowie bestehende Leerstellen zu identifizieren. </w:t>
      </w:r>
    </w:p>
    <w:p w14:paraId="4369AA57" w14:textId="4B9CA147" w:rsidR="006E5F84" w:rsidRPr="00191980" w:rsidRDefault="04AD7227" w:rsidP="00EB7382">
      <w:pPr>
        <w:pStyle w:val="berschrift2"/>
        <w:rPr>
          <w:rFonts w:ascii="Inter 18pt" w:hAnsi="Inter 18pt" w:cs="Calibri"/>
        </w:rPr>
      </w:pPr>
      <w:bookmarkStart w:id="15" w:name="_Toc222205001"/>
      <w:r w:rsidRPr="00191980">
        <w:rPr>
          <w:rFonts w:ascii="Inter 18pt" w:hAnsi="Inter 18pt" w:cs="Calibri"/>
        </w:rPr>
        <w:t>4</w:t>
      </w:r>
      <w:r w:rsidR="0946A52C" w:rsidRPr="00191980">
        <w:rPr>
          <w:rFonts w:ascii="Inter 18pt" w:hAnsi="Inter 18pt" w:cs="Calibri"/>
        </w:rPr>
        <w:t>.1 Zentrale Beobachtungen und Themenfelder</w:t>
      </w:r>
      <w:bookmarkEnd w:id="15"/>
    </w:p>
    <w:p w14:paraId="785F74BB" w14:textId="77777777" w:rsidR="000E6A50" w:rsidRPr="00191980" w:rsidRDefault="000E6A50" w:rsidP="00EB7382">
      <w:pPr>
        <w:rPr>
          <w:rFonts w:ascii="Inter 18pt" w:hAnsi="Inter 18pt"/>
        </w:rPr>
      </w:pPr>
    </w:p>
    <w:p w14:paraId="47B89569" w14:textId="3E685108" w:rsidR="006E5F84" w:rsidRPr="00191980" w:rsidRDefault="0946A52C" w:rsidP="00462453">
      <w:pPr>
        <w:pStyle w:val="berschrift3"/>
        <w:rPr>
          <w:rFonts w:ascii="Inter 18pt" w:hAnsi="Inter 18pt"/>
        </w:rPr>
      </w:pPr>
      <w:bookmarkStart w:id="16" w:name="_Toc222205002"/>
      <w:r w:rsidRPr="00191980">
        <w:rPr>
          <w:rFonts w:ascii="Inter 18pt" w:hAnsi="Inter 18pt"/>
        </w:rPr>
        <w:t>Geschlecht und Männlichkeit als Schlüsseldimension im Radikalisierungsprozess</w:t>
      </w:r>
      <w:bookmarkEnd w:id="16"/>
    </w:p>
    <w:p w14:paraId="725F04F4" w14:textId="6A5D7CA6" w:rsidR="004E2695" w:rsidRPr="00191980" w:rsidRDefault="165C6EDE" w:rsidP="00273483">
      <w:pPr>
        <w:spacing w:line="360" w:lineRule="auto"/>
        <w:rPr>
          <w:rFonts w:ascii="Inter 18pt" w:eastAsia="Calibri" w:hAnsi="Inter 18pt"/>
          <w:color w:val="000000" w:themeColor="text1"/>
        </w:rPr>
      </w:pPr>
      <w:r w:rsidRPr="00191980">
        <w:rPr>
          <w:rFonts w:ascii="Inter 18pt" w:eastAsia="Calibri" w:hAnsi="Inter 18pt"/>
        </w:rPr>
        <w:t xml:space="preserve">In beiden Gesprächsformaten herrschte weitestgehend Einigkeit darüber, dass Geschlecht, insbesondere Männlichkeit, eine Schlüsselrolle in Radikalisierungsprozessen einnimmt. Die Fachkräfte berichteten beispielsweise, dass männliche Jugendliche häufig über </w:t>
      </w:r>
      <w:r w:rsidRPr="00191980">
        <w:rPr>
          <w:rFonts w:ascii="Inter 18pt" w:eastAsia="Calibri" w:hAnsi="Inter 18pt"/>
          <w:color w:val="000000" w:themeColor="text1"/>
        </w:rPr>
        <w:t xml:space="preserve">moralisch-emotional aufgeladene Narrative </w:t>
      </w:r>
      <w:r w:rsidRPr="00191980">
        <w:rPr>
          <w:rFonts w:ascii="Inter 18pt" w:eastAsia="Calibri" w:hAnsi="Inter 18pt"/>
        </w:rPr>
        <w:t>(z.</w:t>
      </w:r>
      <w:r w:rsidR="007A7F7D" w:rsidRPr="00191980">
        <w:rPr>
          <w:rFonts w:ascii="Inter 18pt" w:eastAsia="Calibri" w:hAnsi="Inter 18pt"/>
        </w:rPr>
        <w:t xml:space="preserve"> </w:t>
      </w:r>
      <w:r w:rsidRPr="00191980">
        <w:rPr>
          <w:rFonts w:ascii="Inter 18pt" w:eastAsia="Calibri" w:hAnsi="Inter 18pt"/>
        </w:rPr>
        <w:t>B. der Mann als Beschützer,</w:t>
      </w:r>
      <w:r w:rsidR="37923556" w:rsidRPr="00191980">
        <w:rPr>
          <w:rFonts w:ascii="Inter 18pt" w:eastAsia="Calibri" w:hAnsi="Inter 18pt"/>
        </w:rPr>
        <w:t xml:space="preserve"> </w:t>
      </w:r>
      <w:r w:rsidRPr="00191980">
        <w:rPr>
          <w:rFonts w:ascii="Inter 18pt" w:eastAsia="Calibri" w:hAnsi="Inter 18pt"/>
        </w:rPr>
        <w:t xml:space="preserve">Kämpfer, Verantwortlicher) in extremistische Gruppierungen eingebunden werden. </w:t>
      </w:r>
      <w:r w:rsidRPr="00191980">
        <w:rPr>
          <w:rFonts w:ascii="Inter 18pt" w:eastAsia="Calibri" w:hAnsi="Inter 18pt"/>
          <w:color w:val="000000" w:themeColor="text1"/>
        </w:rPr>
        <w:t xml:space="preserve">Diese Narrative verknüpfen individuelle und gesellschaftliche Krisenerfahrungen mit tradierten Vorstellungen von Männlichkeit, </w:t>
      </w:r>
      <w:r w:rsidR="7785D28F" w:rsidRPr="00191980">
        <w:rPr>
          <w:rFonts w:ascii="Inter 18pt" w:eastAsia="Calibri" w:hAnsi="Inter 18pt"/>
        </w:rPr>
        <w:t xml:space="preserve">die </w:t>
      </w:r>
      <w:r w:rsidRPr="00191980">
        <w:rPr>
          <w:rFonts w:ascii="Inter 18pt" w:eastAsia="Calibri" w:hAnsi="Inter 18pt"/>
          <w:color w:val="000000" w:themeColor="text1"/>
        </w:rPr>
        <w:t>vor allem durch Kontrolle, Stärke und Autorität definiert werden. In der Ideologie verankerte starre und binäre Rollenbilder bieten den Männern laut den Befragten ein</w:t>
      </w:r>
      <w:r w:rsidR="3F00E66B" w:rsidRPr="00191980">
        <w:rPr>
          <w:rFonts w:ascii="Inter 18pt" w:eastAsia="Calibri" w:hAnsi="Inter 18pt"/>
          <w:color w:val="000000" w:themeColor="text1"/>
        </w:rPr>
        <w:t>en</w:t>
      </w:r>
      <w:r w:rsidRPr="00191980">
        <w:rPr>
          <w:rFonts w:ascii="Inter 18pt" w:eastAsia="Calibri" w:hAnsi="Inter 18pt"/>
          <w:color w:val="000000" w:themeColor="text1"/>
        </w:rPr>
        <w:t xml:space="preserve"> Deutungsrahmen, in dem sie sich </w:t>
      </w:r>
      <w:r w:rsidR="53FD6153" w:rsidRPr="00191980">
        <w:rPr>
          <w:rFonts w:ascii="Inter 18pt" w:eastAsia="Calibri" w:hAnsi="Inter 18pt"/>
          <w:color w:val="000000" w:themeColor="text1"/>
        </w:rPr>
        <w:t>(</w:t>
      </w:r>
      <w:r w:rsidRPr="00191980">
        <w:rPr>
          <w:rFonts w:ascii="Inter 18pt" w:eastAsia="Calibri" w:hAnsi="Inter 18pt"/>
          <w:color w:val="000000" w:themeColor="text1"/>
        </w:rPr>
        <w:t>wieder</w:t>
      </w:r>
      <w:r w:rsidR="74D4090F" w:rsidRPr="00191980">
        <w:rPr>
          <w:rFonts w:ascii="Inter 18pt" w:eastAsia="Calibri" w:hAnsi="Inter 18pt"/>
          <w:color w:val="000000" w:themeColor="text1"/>
        </w:rPr>
        <w:t>)</w:t>
      </w:r>
      <w:r w:rsidRPr="00191980">
        <w:rPr>
          <w:rFonts w:ascii="Inter 18pt" w:eastAsia="Calibri" w:hAnsi="Inter 18pt"/>
          <w:color w:val="000000" w:themeColor="text1"/>
        </w:rPr>
        <w:t xml:space="preserve"> als handelnde Subjekte erleben können und</w:t>
      </w:r>
      <w:r w:rsidR="566A30FE" w:rsidRPr="00191980">
        <w:rPr>
          <w:rFonts w:ascii="Inter 18pt" w:eastAsia="Calibri" w:hAnsi="Inter 18pt"/>
          <w:color w:val="000000" w:themeColor="text1"/>
        </w:rPr>
        <w:t xml:space="preserve"> der</w:t>
      </w:r>
      <w:r w:rsidRPr="00191980">
        <w:rPr>
          <w:rFonts w:ascii="Inter 18pt" w:eastAsia="Calibri" w:hAnsi="Inter 18pt"/>
          <w:color w:val="000000" w:themeColor="text1"/>
        </w:rPr>
        <w:t xml:space="preserve"> ihnen Ordnung sowie Sinnhaftigkeit in einer als unsicher wahrgenommenen Welt vermittelt. </w:t>
      </w:r>
      <w:r w:rsidR="2BFE70AC" w:rsidRPr="00191980">
        <w:rPr>
          <w:rFonts w:ascii="Inter 18pt" w:eastAsia="Calibri" w:hAnsi="Inter 18pt"/>
          <w:color w:val="000000" w:themeColor="text1"/>
        </w:rPr>
        <w:t xml:space="preserve">Hierzu </w:t>
      </w:r>
      <w:r w:rsidR="2BFE70AC" w:rsidRPr="00191980">
        <w:rPr>
          <w:rFonts w:ascii="Inter 18pt" w:eastAsia="Calibri" w:hAnsi="Inter 18pt"/>
        </w:rPr>
        <w:t xml:space="preserve">wurde auch die wachsende Bedeutung digitaler Medien in der Reproduktion von Geschlechterbildern betont. Online-Plattformen fördern den Erfahrungen zufolge hypermaskuline Ästhetiken, Fitness- und Kampfsportkulturen und antifeministische Narrative. Die Praktiker*innen sehen darin sowohl Radikalisierungsrisiken als auch Anknüpfungspunkte für die praktische Arbeit. Die gemeinsame Analyse solcher Inhalte kann in Beratungssettings produktiv genutzt werden, um </w:t>
      </w:r>
      <w:bookmarkStart w:id="17" w:name="_Int_Jlq4K5zS"/>
      <w:proofErr w:type="gramStart"/>
      <w:r w:rsidR="2BFE70AC" w:rsidRPr="00191980">
        <w:rPr>
          <w:rFonts w:ascii="Inter 18pt" w:eastAsia="Calibri" w:hAnsi="Inter 18pt"/>
        </w:rPr>
        <w:t>mit Klient</w:t>
      </w:r>
      <w:bookmarkEnd w:id="17"/>
      <w:proofErr w:type="gramEnd"/>
      <w:r w:rsidR="2BFE70AC" w:rsidRPr="00191980">
        <w:rPr>
          <w:rFonts w:ascii="Inter 18pt" w:eastAsia="Calibri" w:hAnsi="Inter 18pt"/>
        </w:rPr>
        <w:t>*innen über Selbstbilder und Geschlechterrollen ins Gespräch zu kommen.</w:t>
      </w:r>
      <w:r w:rsidRPr="00191980">
        <w:rPr>
          <w:rFonts w:ascii="Inter 18pt" w:hAnsi="Inter 18pt"/>
        </w:rPr>
        <w:br/>
      </w:r>
    </w:p>
    <w:p w14:paraId="732518C7" w14:textId="2F24292E" w:rsidR="006E5F84" w:rsidRPr="00191980" w:rsidRDefault="0946A52C" w:rsidP="00462453">
      <w:pPr>
        <w:pStyle w:val="berschrift3"/>
        <w:rPr>
          <w:rFonts w:ascii="Inter 18pt" w:hAnsi="Inter 18pt"/>
        </w:rPr>
      </w:pPr>
      <w:bookmarkStart w:id="18" w:name="_Toc222205003"/>
      <w:r w:rsidRPr="00191980">
        <w:rPr>
          <w:rFonts w:ascii="Inter 18pt" w:hAnsi="Inter 18pt"/>
        </w:rPr>
        <w:t>Männlichkeitsbilder und Beratungsrealität</w:t>
      </w:r>
      <w:bookmarkEnd w:id="18"/>
    </w:p>
    <w:p w14:paraId="057035CF" w14:textId="3A3F61D3" w:rsidR="006E5F84" w:rsidRPr="00191980" w:rsidRDefault="429AD738" w:rsidP="00273483">
      <w:pPr>
        <w:spacing w:line="360" w:lineRule="auto"/>
        <w:rPr>
          <w:rFonts w:ascii="Inter 18pt" w:hAnsi="Inter 18pt"/>
        </w:rPr>
      </w:pPr>
      <w:r w:rsidRPr="00191980">
        <w:rPr>
          <w:rFonts w:ascii="Inter 18pt" w:eastAsia="Calibri" w:hAnsi="Inter 18pt"/>
        </w:rPr>
        <w:t>Die befragten Praktiker*innen bericht</w:t>
      </w:r>
      <w:r w:rsidR="66177524" w:rsidRPr="00191980">
        <w:rPr>
          <w:rFonts w:ascii="Inter 18pt" w:eastAsia="Calibri" w:hAnsi="Inter 18pt"/>
        </w:rPr>
        <w:t>e</w:t>
      </w:r>
      <w:r w:rsidR="47B04402" w:rsidRPr="00191980">
        <w:rPr>
          <w:rFonts w:ascii="Inter 18pt" w:eastAsia="Calibri" w:hAnsi="Inter 18pt"/>
        </w:rPr>
        <w:t>te</w:t>
      </w:r>
      <w:r w:rsidR="66177524" w:rsidRPr="00191980">
        <w:rPr>
          <w:rFonts w:ascii="Inter 18pt" w:eastAsia="Calibri" w:hAnsi="Inter 18pt"/>
        </w:rPr>
        <w:t>n</w:t>
      </w:r>
      <w:r w:rsidRPr="00191980">
        <w:rPr>
          <w:rFonts w:ascii="Inter 18pt" w:eastAsia="Calibri" w:hAnsi="Inter 18pt"/>
        </w:rPr>
        <w:t xml:space="preserve">, dass sie in ihrer </w:t>
      </w:r>
      <w:r w:rsidR="3FF3A91D" w:rsidRPr="00191980">
        <w:rPr>
          <w:rFonts w:ascii="Inter 18pt" w:eastAsia="Calibri" w:hAnsi="Inter 18pt"/>
        </w:rPr>
        <w:t>A</w:t>
      </w:r>
      <w:r w:rsidRPr="00191980">
        <w:rPr>
          <w:rFonts w:ascii="Inter 18pt" w:eastAsia="Calibri" w:hAnsi="Inter 18pt"/>
        </w:rPr>
        <w:t xml:space="preserve">rbeit regelmäßig mit starren </w:t>
      </w:r>
      <w:r w:rsidR="66177524" w:rsidRPr="00191980">
        <w:rPr>
          <w:rFonts w:ascii="Inter 18pt" w:eastAsia="Calibri" w:hAnsi="Inter 18pt"/>
        </w:rPr>
        <w:t>und/</w:t>
      </w:r>
      <w:r w:rsidRPr="00191980">
        <w:rPr>
          <w:rFonts w:ascii="Inter 18pt" w:eastAsia="Calibri" w:hAnsi="Inter 18pt"/>
        </w:rPr>
        <w:t>oder toxischen Männlichkeitsbilder</w:t>
      </w:r>
      <w:r w:rsidR="00195BC7" w:rsidRPr="00191980">
        <w:rPr>
          <w:rFonts w:ascii="Inter 18pt" w:eastAsia="Calibri" w:hAnsi="Inter 18pt"/>
        </w:rPr>
        <w:t>n</w:t>
      </w:r>
      <w:r w:rsidRPr="00191980">
        <w:rPr>
          <w:rFonts w:ascii="Inter 18pt" w:eastAsia="Calibri" w:hAnsi="Inter 18pt"/>
        </w:rPr>
        <w:t xml:space="preserve"> konfrontiert werden. Dies äußer</w:t>
      </w:r>
      <w:r w:rsidR="04025CAE" w:rsidRPr="00191980">
        <w:rPr>
          <w:rFonts w:ascii="Inter 18pt" w:eastAsia="Calibri" w:hAnsi="Inter 18pt"/>
        </w:rPr>
        <w:t>e</w:t>
      </w:r>
      <w:r w:rsidRPr="00191980">
        <w:rPr>
          <w:rFonts w:ascii="Inter 18pt" w:eastAsia="Calibri" w:hAnsi="Inter 18pt"/>
        </w:rPr>
        <w:t xml:space="preserve"> sich zum Beispiel durch Gewaltakzeptanz, </w:t>
      </w:r>
      <w:r w:rsidR="69567534" w:rsidRPr="00191980">
        <w:rPr>
          <w:rFonts w:ascii="Inter 18pt" w:eastAsia="Calibri" w:hAnsi="Inter 18pt"/>
          <w:color w:val="000000" w:themeColor="text1"/>
        </w:rPr>
        <w:t>durch problematische Bezüge zu Kampfsport</w:t>
      </w:r>
      <w:r w:rsidR="69567534" w:rsidRPr="00191980">
        <w:rPr>
          <w:rFonts w:ascii="Inter 18pt" w:eastAsia="Calibri" w:hAnsi="Inter 18pt"/>
        </w:rPr>
        <w:t xml:space="preserve"> </w:t>
      </w:r>
      <w:r w:rsidRPr="00191980">
        <w:rPr>
          <w:rFonts w:ascii="Inter 18pt" w:eastAsia="Calibri" w:hAnsi="Inter 18pt"/>
        </w:rPr>
        <w:t xml:space="preserve">oder </w:t>
      </w:r>
      <w:r w:rsidR="32801EAF" w:rsidRPr="00191980">
        <w:rPr>
          <w:rFonts w:ascii="Inter 18pt" w:eastAsia="Calibri" w:hAnsi="Inter 18pt"/>
        </w:rPr>
        <w:t xml:space="preserve">durch </w:t>
      </w:r>
      <w:r w:rsidRPr="00191980">
        <w:rPr>
          <w:rFonts w:ascii="Inter 18pt" w:eastAsia="Calibri" w:hAnsi="Inter 18pt"/>
        </w:rPr>
        <w:t>antifeministische bzw. misogyne Haltungen der Klient</w:t>
      </w:r>
      <w:r w:rsidR="006D0FEA" w:rsidRPr="00191980">
        <w:rPr>
          <w:rFonts w:ascii="Inter 18pt" w:eastAsia="Calibri" w:hAnsi="Inter 18pt"/>
        </w:rPr>
        <w:t>*inn</w:t>
      </w:r>
      <w:r w:rsidRPr="00191980">
        <w:rPr>
          <w:rFonts w:ascii="Inter 18pt" w:eastAsia="Calibri" w:hAnsi="Inter 18pt"/>
        </w:rPr>
        <w:t>en. Als mögliche Ursachen und zentrale Hintergrundfaktoren identifizieren die Fachkräfte unter anderem biografische Belastungen</w:t>
      </w:r>
      <w:r w:rsidR="5AF21460" w:rsidRPr="00191980">
        <w:rPr>
          <w:rFonts w:ascii="Inter 18pt" w:eastAsia="Calibri" w:hAnsi="Inter 18pt"/>
        </w:rPr>
        <w:t>,</w:t>
      </w:r>
      <w:r w:rsidRPr="00191980">
        <w:rPr>
          <w:rFonts w:ascii="Inter 18pt" w:eastAsia="Calibri" w:hAnsi="Inter 18pt"/>
        </w:rPr>
        <w:t xml:space="preserve"> wie familiäre Brüche</w:t>
      </w:r>
      <w:r w:rsidR="3FF3A91D" w:rsidRPr="00191980">
        <w:rPr>
          <w:rFonts w:ascii="Inter 18pt" w:eastAsia="Calibri" w:hAnsi="Inter 18pt"/>
        </w:rPr>
        <w:t xml:space="preserve"> und fehlende Zukunftsaussichten</w:t>
      </w:r>
      <w:r w:rsidRPr="00191980">
        <w:rPr>
          <w:rFonts w:ascii="Inter 18pt" w:eastAsia="Calibri" w:hAnsi="Inter 18pt"/>
        </w:rPr>
        <w:t>. Extremistische Ideologien erscheinen demnach als kompensatorische Identitätsangebote.</w:t>
      </w:r>
      <w:r w:rsidR="03DA6046" w:rsidRPr="00191980">
        <w:rPr>
          <w:rFonts w:ascii="Inter 18pt" w:eastAsia="Calibri" w:hAnsi="Inter 18pt"/>
        </w:rPr>
        <w:t xml:space="preserve"> </w:t>
      </w:r>
      <w:r w:rsidRPr="00191980">
        <w:rPr>
          <w:rFonts w:ascii="Inter 18pt" w:eastAsia="Calibri" w:hAnsi="Inter 18pt"/>
        </w:rPr>
        <w:t xml:space="preserve">Die Teilnehmenden betonten, dass der kritische Umgang mit diesen genderspezifischen Themen in der Beratungsarbeit häufig vom </w:t>
      </w:r>
      <w:r w:rsidR="66177524" w:rsidRPr="00191980">
        <w:rPr>
          <w:rFonts w:ascii="Inter 18pt" w:eastAsia="Calibri" w:hAnsi="Inter 18pt"/>
        </w:rPr>
        <w:t xml:space="preserve">bisherigen </w:t>
      </w:r>
      <w:r w:rsidRPr="00191980">
        <w:rPr>
          <w:rFonts w:ascii="Inter 18pt" w:eastAsia="Calibri" w:hAnsi="Inter 18pt"/>
        </w:rPr>
        <w:t xml:space="preserve">Beziehungsaufbau und dem vorhandenen Vertrauen </w:t>
      </w:r>
      <w:r w:rsidR="3FF3A91D" w:rsidRPr="00191980">
        <w:rPr>
          <w:rFonts w:ascii="Inter 18pt" w:eastAsia="Calibri" w:hAnsi="Inter 18pt"/>
        </w:rPr>
        <w:t xml:space="preserve">gegenüber den beratenden Personen </w:t>
      </w:r>
      <w:r w:rsidRPr="00191980">
        <w:rPr>
          <w:rFonts w:ascii="Inter 18pt" w:eastAsia="Calibri" w:hAnsi="Inter 18pt"/>
        </w:rPr>
        <w:t>abhäng</w:t>
      </w:r>
      <w:r w:rsidR="54026173" w:rsidRPr="00191980">
        <w:rPr>
          <w:rFonts w:ascii="Inter 18pt" w:eastAsia="Calibri" w:hAnsi="Inter 18pt"/>
        </w:rPr>
        <w:t>e</w:t>
      </w:r>
      <w:r w:rsidR="66177524" w:rsidRPr="00191980">
        <w:rPr>
          <w:rFonts w:ascii="Inter 18pt" w:eastAsia="Calibri" w:hAnsi="Inter 18pt"/>
        </w:rPr>
        <w:t>.</w:t>
      </w:r>
      <w:r w:rsidRPr="00191980">
        <w:rPr>
          <w:rFonts w:ascii="Inter 18pt" w:eastAsia="Calibri" w:hAnsi="Inter 18pt"/>
        </w:rPr>
        <w:t xml:space="preserve"> </w:t>
      </w:r>
      <w:r w:rsidR="66177524" w:rsidRPr="00191980">
        <w:rPr>
          <w:rFonts w:ascii="Inter 18pt" w:eastAsia="Calibri" w:hAnsi="Inter 18pt"/>
        </w:rPr>
        <w:t>E</w:t>
      </w:r>
      <w:r w:rsidRPr="00191980">
        <w:rPr>
          <w:rFonts w:ascii="Inter 18pt" w:eastAsia="Calibri" w:hAnsi="Inter 18pt"/>
        </w:rPr>
        <w:t xml:space="preserve">ine sorgfältige Prozessgestaltung </w:t>
      </w:r>
      <w:r w:rsidR="66177524" w:rsidRPr="00191980">
        <w:rPr>
          <w:rFonts w:ascii="Inter 18pt" w:eastAsia="Calibri" w:hAnsi="Inter 18pt"/>
        </w:rPr>
        <w:t>stell</w:t>
      </w:r>
      <w:r w:rsidR="3AE5E568" w:rsidRPr="00191980">
        <w:rPr>
          <w:rFonts w:ascii="Inter 18pt" w:eastAsia="Calibri" w:hAnsi="Inter 18pt"/>
        </w:rPr>
        <w:t>e</w:t>
      </w:r>
      <w:r w:rsidR="66177524" w:rsidRPr="00191980">
        <w:rPr>
          <w:rFonts w:ascii="Inter 18pt" w:eastAsia="Calibri" w:hAnsi="Inter 18pt"/>
        </w:rPr>
        <w:t xml:space="preserve"> dabei </w:t>
      </w:r>
      <w:r w:rsidRPr="00191980">
        <w:rPr>
          <w:rFonts w:ascii="Inter 18pt" w:eastAsia="Calibri" w:hAnsi="Inter 18pt"/>
        </w:rPr>
        <w:t xml:space="preserve">eine wichtige Grundlage </w:t>
      </w:r>
      <w:r w:rsidR="0CEA75F4" w:rsidRPr="00191980">
        <w:rPr>
          <w:rFonts w:ascii="Inter 18pt" w:eastAsia="Calibri" w:hAnsi="Inter 18pt"/>
        </w:rPr>
        <w:t>da</w:t>
      </w:r>
      <w:r w:rsidR="6897EC88" w:rsidRPr="00191980">
        <w:rPr>
          <w:rFonts w:ascii="Inter 18pt" w:eastAsia="Calibri" w:hAnsi="Inter 18pt"/>
        </w:rPr>
        <w:t>r</w:t>
      </w:r>
      <w:r w:rsidR="0CEA75F4" w:rsidRPr="00191980">
        <w:rPr>
          <w:rFonts w:ascii="Inter 18pt" w:eastAsia="Calibri" w:hAnsi="Inter 18pt"/>
        </w:rPr>
        <w:t>,</w:t>
      </w:r>
      <w:r w:rsidRPr="00191980">
        <w:rPr>
          <w:rFonts w:ascii="Inter 18pt" w:eastAsia="Calibri" w:hAnsi="Inter 18pt"/>
        </w:rPr>
        <w:t xml:space="preserve"> um diese sensiblen Themen anzusprechen. Ansonsten bestehe die Gefahr, </w:t>
      </w:r>
      <w:r w:rsidRPr="00191980">
        <w:rPr>
          <w:rFonts w:ascii="Inter 18pt" w:eastAsia="Calibri" w:hAnsi="Inter 18pt"/>
        </w:rPr>
        <w:lastRenderedPageBreak/>
        <w:t xml:space="preserve">dass beispielsweise ein </w:t>
      </w:r>
      <w:r w:rsidR="66177524" w:rsidRPr="00191980">
        <w:rPr>
          <w:rFonts w:ascii="Inter 18pt" w:eastAsia="Calibri" w:hAnsi="Inter 18pt"/>
        </w:rPr>
        <w:t xml:space="preserve">zu </w:t>
      </w:r>
      <w:r w:rsidRPr="00191980">
        <w:rPr>
          <w:rFonts w:ascii="Inter 18pt" w:eastAsia="Calibri" w:hAnsi="Inter 18pt"/>
        </w:rPr>
        <w:t xml:space="preserve">frühes Infragestellen von </w:t>
      </w:r>
      <w:r w:rsidR="66177524" w:rsidRPr="00191980">
        <w:rPr>
          <w:rFonts w:ascii="Inter 18pt" w:eastAsia="Calibri" w:hAnsi="Inter 18pt"/>
        </w:rPr>
        <w:t xml:space="preserve">geschlechtsspezifischen Narrativen </w:t>
      </w:r>
      <w:r w:rsidRPr="00191980">
        <w:rPr>
          <w:rFonts w:ascii="Inter 18pt" w:eastAsia="Calibri" w:hAnsi="Inter 18pt"/>
        </w:rPr>
        <w:t xml:space="preserve">zu </w:t>
      </w:r>
      <w:r w:rsidR="3415ABC7" w:rsidRPr="00191980">
        <w:rPr>
          <w:rFonts w:ascii="Inter 18pt" w:eastAsia="Calibri" w:hAnsi="Inter 18pt"/>
        </w:rPr>
        <w:t xml:space="preserve">starken </w:t>
      </w:r>
      <w:r w:rsidRPr="00191980">
        <w:rPr>
          <w:rFonts w:ascii="Inter 18pt" w:eastAsia="Calibri" w:hAnsi="Inter 18pt"/>
        </w:rPr>
        <w:t xml:space="preserve">Irritationen oder Widerständen im Beratungsprozess führen kann. </w:t>
      </w:r>
    </w:p>
    <w:p w14:paraId="7AC4E571" w14:textId="77777777" w:rsidR="00F84383" w:rsidRPr="00191980" w:rsidRDefault="00F84383" w:rsidP="00273483">
      <w:pPr>
        <w:spacing w:line="360" w:lineRule="auto"/>
        <w:rPr>
          <w:rFonts w:ascii="Inter 18pt" w:eastAsia="Calibri" w:hAnsi="Inter 18pt"/>
        </w:rPr>
      </w:pPr>
    </w:p>
    <w:p w14:paraId="3CCCE9A4" w14:textId="231801DC" w:rsidR="006E5F84" w:rsidRPr="00191980" w:rsidRDefault="0946A52C" w:rsidP="00462453">
      <w:pPr>
        <w:pStyle w:val="berschrift3"/>
        <w:rPr>
          <w:rFonts w:ascii="Inter 18pt" w:hAnsi="Inter 18pt"/>
        </w:rPr>
      </w:pPr>
      <w:bookmarkStart w:id="19" w:name="_Toc222205004"/>
      <w:r w:rsidRPr="00191980">
        <w:rPr>
          <w:rFonts w:ascii="Inter 18pt" w:hAnsi="Inter 18pt"/>
        </w:rPr>
        <w:t xml:space="preserve">Geschlechterspezifische Zugänge </w:t>
      </w:r>
      <w:bookmarkStart w:id="20" w:name="_Int_tgNx0Zg5"/>
      <w:proofErr w:type="gramStart"/>
      <w:r w:rsidRPr="00191980">
        <w:rPr>
          <w:rFonts w:ascii="Inter 18pt" w:hAnsi="Inter 18pt"/>
        </w:rPr>
        <w:t>zu Klient</w:t>
      </w:r>
      <w:bookmarkEnd w:id="20"/>
      <w:proofErr w:type="gramEnd"/>
      <w:r w:rsidRPr="00191980">
        <w:rPr>
          <w:rFonts w:ascii="Inter 18pt" w:hAnsi="Inter 18pt"/>
        </w:rPr>
        <w:t>*innen</w:t>
      </w:r>
      <w:bookmarkEnd w:id="19"/>
    </w:p>
    <w:p w14:paraId="3AD71144" w14:textId="2592C530" w:rsidR="00692DEC" w:rsidRPr="00191980" w:rsidRDefault="14A34811" w:rsidP="00273483">
      <w:pPr>
        <w:pStyle w:val="StandardWeb"/>
        <w:spacing w:line="360" w:lineRule="auto"/>
        <w:rPr>
          <w:rFonts w:ascii="Inter 18pt" w:eastAsia="Calibri" w:hAnsi="Inter 18pt" w:cs="Calibri"/>
          <w:color w:val="000000"/>
        </w:rPr>
      </w:pPr>
      <w:r w:rsidRPr="00191980">
        <w:rPr>
          <w:rFonts w:ascii="Inter 18pt" w:eastAsia="Calibri" w:hAnsi="Inter 18pt" w:cs="Calibri"/>
          <w:color w:val="000000" w:themeColor="text1"/>
        </w:rPr>
        <w:t xml:space="preserve">Die Ergebnisse der Austuschformate deuten </w:t>
      </w:r>
      <w:r w:rsidR="067E7833" w:rsidRPr="00191980">
        <w:rPr>
          <w:rFonts w:ascii="Inter 18pt" w:eastAsia="Calibri" w:hAnsi="Inter 18pt" w:cs="Calibri"/>
          <w:color w:val="000000" w:themeColor="text1"/>
        </w:rPr>
        <w:t xml:space="preserve">zudem </w:t>
      </w:r>
      <w:r w:rsidRPr="00191980">
        <w:rPr>
          <w:rFonts w:ascii="Inter 18pt" w:eastAsia="Calibri" w:hAnsi="Inter 18pt" w:cs="Calibri"/>
          <w:color w:val="000000" w:themeColor="text1"/>
        </w:rPr>
        <w:t>darauf hin, dass Geschlecht nicht nur auf Seiten der Klient</w:t>
      </w:r>
      <w:r w:rsidRPr="00191980">
        <w:rPr>
          <w:rFonts w:ascii="Inter 18pt" w:eastAsia="Calibri" w:hAnsi="Inter 18pt" w:cs="Calibri"/>
          <w:i/>
          <w:iCs/>
          <w:color w:val="000000" w:themeColor="text1"/>
        </w:rPr>
        <w:t>*</w:t>
      </w:r>
      <w:r w:rsidRPr="00191980">
        <w:rPr>
          <w:rStyle w:val="Hervorhebung"/>
          <w:rFonts w:ascii="Inter 18pt" w:eastAsia="Calibri" w:hAnsi="Inter 18pt" w:cs="Calibri"/>
          <w:i w:val="0"/>
          <w:iCs w:val="0"/>
          <w:color w:val="000000" w:themeColor="text1"/>
        </w:rPr>
        <w:t xml:space="preserve">innen eine relevante Rolle spielt, sondern auch </w:t>
      </w:r>
      <w:r w:rsidR="1BB3BA82" w:rsidRPr="00191980">
        <w:rPr>
          <w:rStyle w:val="Hervorhebung"/>
          <w:rFonts w:ascii="Inter 18pt" w:eastAsia="Calibri" w:hAnsi="Inter 18pt" w:cs="Calibri"/>
          <w:i w:val="0"/>
          <w:iCs w:val="0"/>
          <w:color w:val="000000" w:themeColor="text1"/>
        </w:rPr>
        <w:t>das Geschlecht der</w:t>
      </w:r>
      <w:r w:rsidRPr="00191980">
        <w:rPr>
          <w:rStyle w:val="Hervorhebung"/>
          <w:rFonts w:ascii="Inter 18pt" w:eastAsia="Calibri" w:hAnsi="Inter 18pt" w:cs="Calibri"/>
          <w:i w:val="0"/>
          <w:iCs w:val="0"/>
          <w:color w:val="000000" w:themeColor="text1"/>
        </w:rPr>
        <w:t xml:space="preserve"> Berater*</w:t>
      </w:r>
      <w:r w:rsidRPr="00191980">
        <w:rPr>
          <w:rFonts w:ascii="Inter 18pt" w:eastAsia="Calibri" w:hAnsi="Inter 18pt" w:cs="Calibri"/>
          <w:color w:val="000000" w:themeColor="text1"/>
        </w:rPr>
        <w:t xml:space="preserve">innen selbst einen wesentlichen Einfluss auf den Beratungsprozess hat. Mehrere Teilnehmende hoben hervor, dass die Wahrnehmung von Berater*innen </w:t>
      </w:r>
      <w:bookmarkStart w:id="21" w:name="_Int_Z1O89U7o"/>
      <w:proofErr w:type="gramStart"/>
      <w:r w:rsidRPr="00191980">
        <w:rPr>
          <w:rFonts w:ascii="Inter 18pt" w:eastAsia="Calibri" w:hAnsi="Inter 18pt" w:cs="Calibri"/>
          <w:color w:val="000000" w:themeColor="text1"/>
        </w:rPr>
        <w:t>durch Klient</w:t>
      </w:r>
      <w:bookmarkEnd w:id="21"/>
      <w:proofErr w:type="gramEnd"/>
      <w:r w:rsidRPr="00191980">
        <w:rPr>
          <w:rFonts w:ascii="Inter 18pt" w:eastAsia="Calibri" w:hAnsi="Inter 18pt" w:cs="Calibri"/>
          <w:color w:val="000000" w:themeColor="text1"/>
        </w:rPr>
        <w:t>*innen geschlechtsspezifisch variiert und sich unmittelbar auf die Beziehungsgestaltung auswirkt. So werden weibliche Fachkräfte teilweise als „</w:t>
      </w:r>
      <w:r w:rsidR="1BB3BA82" w:rsidRPr="00191980">
        <w:rPr>
          <w:rFonts w:ascii="Inter 18pt" w:eastAsia="Calibri" w:hAnsi="Inter 18pt" w:cs="Calibri"/>
          <w:color w:val="000000" w:themeColor="text1"/>
        </w:rPr>
        <w:t>fürsorglich</w:t>
      </w:r>
      <w:r w:rsidRPr="00191980">
        <w:rPr>
          <w:rFonts w:ascii="Inter 18pt" w:eastAsia="Calibri" w:hAnsi="Inter 18pt" w:cs="Calibri"/>
          <w:color w:val="000000" w:themeColor="text1"/>
        </w:rPr>
        <w:t>“</w:t>
      </w:r>
      <w:r w:rsidR="1BB3BA82" w:rsidRPr="00191980">
        <w:rPr>
          <w:rFonts w:ascii="Inter 18pt" w:eastAsia="Calibri" w:hAnsi="Inter 18pt" w:cs="Calibri"/>
          <w:color w:val="000000" w:themeColor="text1"/>
        </w:rPr>
        <w:t xml:space="preserve"> aber auch</w:t>
      </w:r>
      <w:r w:rsidRPr="00191980">
        <w:rPr>
          <w:rFonts w:ascii="Inter 18pt" w:eastAsia="Calibri" w:hAnsi="Inter 18pt" w:cs="Calibri"/>
          <w:color w:val="000000" w:themeColor="text1"/>
        </w:rPr>
        <w:t xml:space="preserve"> </w:t>
      </w:r>
      <w:r w:rsidR="1BB3BA82" w:rsidRPr="00191980">
        <w:rPr>
          <w:rFonts w:ascii="Inter 18pt" w:eastAsia="Calibri" w:hAnsi="Inter 18pt" w:cs="Calibri"/>
          <w:color w:val="000000" w:themeColor="text1"/>
        </w:rPr>
        <w:t xml:space="preserve">„feministisch“ </w:t>
      </w:r>
      <w:r w:rsidRPr="00191980">
        <w:rPr>
          <w:rFonts w:ascii="Inter 18pt" w:eastAsia="Calibri" w:hAnsi="Inter 18pt" w:cs="Calibri"/>
          <w:color w:val="000000" w:themeColor="text1"/>
        </w:rPr>
        <w:t xml:space="preserve">wahrgenommen, während männliche Berater gerade von männlichen Klienten häufiger als Autoritätspersonen oder „Verbündete“ gelesen werden. Diese Zuschreibungen </w:t>
      </w:r>
      <w:r w:rsidR="1BB3BA82" w:rsidRPr="00191980">
        <w:rPr>
          <w:rFonts w:ascii="Inter 18pt" w:eastAsia="Calibri" w:hAnsi="Inter 18pt" w:cs="Calibri"/>
          <w:color w:val="000000" w:themeColor="text1"/>
        </w:rPr>
        <w:t xml:space="preserve">können </w:t>
      </w:r>
      <w:r w:rsidRPr="00191980">
        <w:rPr>
          <w:rFonts w:ascii="Inter 18pt" w:eastAsia="Calibri" w:hAnsi="Inter 18pt" w:cs="Calibri"/>
          <w:color w:val="000000" w:themeColor="text1"/>
        </w:rPr>
        <w:t>maßgeblich das Vertrauensverhältnis, die Gesprächsdynamik und die Themenwahl innerhalb der Beratung</w:t>
      </w:r>
      <w:r w:rsidR="1BB3BA82" w:rsidRPr="00191980">
        <w:rPr>
          <w:rFonts w:ascii="Inter 18pt" w:eastAsia="Calibri" w:hAnsi="Inter 18pt" w:cs="Calibri"/>
          <w:color w:val="000000" w:themeColor="text1"/>
        </w:rPr>
        <w:t xml:space="preserve"> beeinflussen</w:t>
      </w:r>
      <w:r w:rsidRPr="00191980">
        <w:rPr>
          <w:rFonts w:ascii="Inter 18pt" w:eastAsia="Calibri" w:hAnsi="Inter 18pt" w:cs="Calibri"/>
          <w:color w:val="000000" w:themeColor="text1"/>
        </w:rPr>
        <w:t>.</w:t>
      </w:r>
      <w:r w:rsidR="5547794F" w:rsidRPr="00191980">
        <w:rPr>
          <w:rFonts w:ascii="Inter 18pt" w:eastAsia="Calibri" w:hAnsi="Inter 18pt" w:cs="Calibri"/>
          <w:color w:val="000000" w:themeColor="text1"/>
        </w:rPr>
        <w:t xml:space="preserve"> </w:t>
      </w:r>
      <w:r w:rsidRPr="00191980">
        <w:rPr>
          <w:rFonts w:ascii="Inter 18pt" w:eastAsia="Calibri" w:hAnsi="Inter 18pt" w:cs="Calibri"/>
          <w:color w:val="000000" w:themeColor="text1"/>
        </w:rPr>
        <w:t>Es lässt sich zudem feststellen, dass männliche Klienten deutlich zurückhaltender über emotionale oder sexuelle Themen sprechen als weibliche Klientinnen. Bei Letzteren stehen</w:t>
      </w:r>
      <w:r w:rsidR="10B4276C" w:rsidRPr="00191980">
        <w:rPr>
          <w:rFonts w:ascii="Inter 18pt" w:eastAsia="Calibri" w:hAnsi="Inter 18pt" w:cs="Calibri"/>
          <w:color w:val="000000" w:themeColor="text1"/>
        </w:rPr>
        <w:t xml:space="preserve"> </w:t>
      </w:r>
      <w:r w:rsidRPr="00191980">
        <w:rPr>
          <w:rFonts w:ascii="Inter 18pt" w:eastAsia="Calibri" w:hAnsi="Inter 18pt" w:cs="Calibri"/>
          <w:color w:val="000000" w:themeColor="text1"/>
        </w:rPr>
        <w:t>zudem häufig Aspekte wie Sorgearbeit, Fürsorge oder Mutterschaft im Zentrum der Gespräche. Diese Beobachtungen werfen die Frage auf, inwieweit entsprechende Rollenvorstellungen Ausdruck individueller Entscheidungen sind oder durch gesellschaftliche Erwartungen geprägt werden.</w:t>
      </w:r>
    </w:p>
    <w:p w14:paraId="49943830" w14:textId="1B197237" w:rsidR="006E5F84" w:rsidRPr="00191980" w:rsidRDefault="14A34811" w:rsidP="00273483">
      <w:pPr>
        <w:pStyle w:val="StandardWeb"/>
        <w:spacing w:line="360" w:lineRule="auto"/>
        <w:rPr>
          <w:rFonts w:ascii="Inter 18pt" w:eastAsia="Calibri" w:hAnsi="Inter 18pt" w:cs="Calibri"/>
          <w:color w:val="000000"/>
        </w:rPr>
      </w:pPr>
      <w:r w:rsidRPr="00191980">
        <w:rPr>
          <w:rFonts w:ascii="Inter 18pt" w:eastAsia="Calibri" w:hAnsi="Inter 18pt" w:cs="Calibri"/>
          <w:color w:val="000000" w:themeColor="text1"/>
        </w:rPr>
        <w:t>Viele Träger setzen in ihrer Beratungsarbeit bewusst auf Tandemberatung in gemischtgeschlechtlichen Teams. Dieses Vorgehen dient einerseits dazu, alternative Rollenbilder aufzuzeigen, und andererseits, Konkurrenzverhalten, insbesondere zwischen männlichen Klienten und Beratern, zu vermeiden.</w:t>
      </w:r>
      <w:r w:rsidR="009826F9" w:rsidRPr="00191980">
        <w:rPr>
          <w:rFonts w:ascii="Inter 18pt" w:eastAsia="Calibri" w:hAnsi="Inter 18pt" w:cs="Calibri"/>
          <w:color w:val="000000" w:themeColor="text1"/>
        </w:rPr>
        <w:t xml:space="preserve"> </w:t>
      </w:r>
      <w:r w:rsidRPr="00191980">
        <w:rPr>
          <w:rFonts w:ascii="Inter 18pt" w:eastAsia="Calibri" w:hAnsi="Inter 18pt" w:cs="Calibri"/>
          <w:color w:val="000000" w:themeColor="text1"/>
        </w:rPr>
        <w:t xml:space="preserve">Darüber hinaus </w:t>
      </w:r>
      <w:r w:rsidR="4A80EBE0" w:rsidRPr="00191980">
        <w:rPr>
          <w:rFonts w:ascii="Inter 18pt" w:eastAsia="Calibri" w:hAnsi="Inter 18pt" w:cs="Calibri"/>
          <w:color w:val="000000" w:themeColor="text1"/>
        </w:rPr>
        <w:t xml:space="preserve">thematisieren </w:t>
      </w:r>
      <w:r w:rsidRPr="00191980">
        <w:rPr>
          <w:rFonts w:ascii="Inter 18pt" w:eastAsia="Calibri" w:hAnsi="Inter 18pt" w:cs="Calibri"/>
          <w:color w:val="000000" w:themeColor="text1"/>
        </w:rPr>
        <w:t xml:space="preserve">die </w:t>
      </w:r>
      <w:r w:rsidR="4A80EBE0" w:rsidRPr="00191980">
        <w:rPr>
          <w:rFonts w:ascii="Inter 18pt" w:eastAsia="Calibri" w:hAnsi="Inter 18pt" w:cs="Calibri"/>
          <w:color w:val="000000" w:themeColor="text1"/>
        </w:rPr>
        <w:t>Befragten auch</w:t>
      </w:r>
      <w:r w:rsidRPr="00191980">
        <w:rPr>
          <w:rFonts w:ascii="Inter 18pt" w:eastAsia="Calibri" w:hAnsi="Inter 18pt" w:cs="Calibri"/>
          <w:color w:val="000000" w:themeColor="text1"/>
        </w:rPr>
        <w:t xml:space="preserve"> geschlechtsspezifische Dynamiken innerhalb der Beratungsteams. Eine fortlaufende Reflexion über Gesprächsdominanz, Rollenzuschreibungen und nonverbale Kommunikationsmuster wird als notwendig angesehen, um die Reproduktion stereotyper Strukturen innerhalb des Teams zu vermeiden und eine gleichberechtigte Zusammenarbeit zu fördern.</w:t>
      </w:r>
    </w:p>
    <w:p w14:paraId="563C5916" w14:textId="76F21848" w:rsidR="006E5F84" w:rsidRPr="00191980" w:rsidRDefault="0946A52C" w:rsidP="00462453">
      <w:pPr>
        <w:pStyle w:val="berschrift3"/>
        <w:rPr>
          <w:rFonts w:ascii="Inter 18pt" w:hAnsi="Inter 18pt"/>
        </w:rPr>
      </w:pPr>
      <w:bookmarkStart w:id="22" w:name="_Toc222205005"/>
      <w:r w:rsidRPr="00191980">
        <w:rPr>
          <w:rFonts w:ascii="Inter 18pt" w:hAnsi="Inter 18pt"/>
        </w:rPr>
        <w:t>Öffentlicher Diskurs, Haltung und Selbstreflexion</w:t>
      </w:r>
      <w:bookmarkEnd w:id="22"/>
    </w:p>
    <w:p w14:paraId="183BC0F9" w14:textId="6EA30E1E" w:rsidR="008C378C" w:rsidRPr="00191980" w:rsidRDefault="0946A52C" w:rsidP="00273483">
      <w:pPr>
        <w:spacing w:line="360" w:lineRule="auto"/>
        <w:rPr>
          <w:rFonts w:ascii="Inter 18pt" w:eastAsia="Calibri" w:hAnsi="Inter 18pt"/>
        </w:rPr>
      </w:pPr>
      <w:r w:rsidRPr="00191980">
        <w:rPr>
          <w:rFonts w:ascii="Inter 18pt" w:eastAsia="Calibri" w:hAnsi="Inter 18pt"/>
        </w:rPr>
        <w:t xml:space="preserve">Ein zentrales Thema des AG-Austauschs war die Frage, wie politisch die Arbeit </w:t>
      </w:r>
      <w:r w:rsidR="4F03F34D" w:rsidRPr="00191980">
        <w:rPr>
          <w:rFonts w:ascii="Inter 18pt" w:eastAsia="Calibri" w:hAnsi="Inter 18pt"/>
        </w:rPr>
        <w:t>zum Thema Gender</w:t>
      </w:r>
      <w:r w:rsidRPr="00191980">
        <w:rPr>
          <w:rFonts w:ascii="Inter 18pt" w:eastAsia="Calibri" w:hAnsi="Inter 18pt"/>
        </w:rPr>
        <w:t xml:space="preserve"> in der Beratung sein darf und soll. Die Teilnehmenden betonten, dass Gendersensibilität immer auch eine Haltungsfrage sei</w:t>
      </w:r>
      <w:r w:rsidR="067E7833" w:rsidRPr="00191980">
        <w:rPr>
          <w:rFonts w:ascii="Inter 18pt" w:eastAsia="Calibri" w:hAnsi="Inter 18pt"/>
        </w:rPr>
        <w:t>.</w:t>
      </w:r>
      <w:r w:rsidRPr="00191980">
        <w:rPr>
          <w:rFonts w:ascii="Inter 18pt" w:eastAsia="Calibri" w:hAnsi="Inter 18pt"/>
        </w:rPr>
        <w:t xml:space="preserve"> Fachkräfte müss</w:t>
      </w:r>
      <w:r w:rsidR="29F591DF" w:rsidRPr="00191980">
        <w:rPr>
          <w:rFonts w:ascii="Inter 18pt" w:eastAsia="Calibri" w:hAnsi="Inter 18pt"/>
        </w:rPr>
        <w:t>t</w:t>
      </w:r>
      <w:r w:rsidRPr="00191980">
        <w:rPr>
          <w:rFonts w:ascii="Inter 18pt" w:eastAsia="Calibri" w:hAnsi="Inter 18pt"/>
        </w:rPr>
        <w:t xml:space="preserve">en </w:t>
      </w:r>
      <w:r w:rsidR="067E7833" w:rsidRPr="00191980">
        <w:rPr>
          <w:rFonts w:ascii="Inter 18pt" w:eastAsia="Calibri" w:hAnsi="Inter 18pt"/>
        </w:rPr>
        <w:t xml:space="preserve">dementsprechend </w:t>
      </w:r>
      <w:r w:rsidRPr="00191980">
        <w:rPr>
          <w:rFonts w:ascii="Inter 18pt" w:eastAsia="Calibri" w:hAnsi="Inter 18pt"/>
        </w:rPr>
        <w:t xml:space="preserve">zwischen professioneller Neutralität und der klaren Positionierung gegen Abwertung und Diskriminierung balancieren. </w:t>
      </w:r>
      <w:r w:rsidR="61F57E02" w:rsidRPr="00191980">
        <w:rPr>
          <w:rFonts w:ascii="Inter 18pt" w:eastAsia="Calibri" w:hAnsi="Inter 18pt"/>
        </w:rPr>
        <w:t xml:space="preserve">Zugleich </w:t>
      </w:r>
      <w:r w:rsidRPr="00191980">
        <w:rPr>
          <w:rFonts w:ascii="Inter 18pt" w:eastAsia="Calibri" w:hAnsi="Inter 18pt"/>
        </w:rPr>
        <w:t xml:space="preserve">wurde diskutiert, ob ein erfolgreicher Distanzierungsprozess zwangsläufig eine Veränderung der Haltung zu </w:t>
      </w:r>
      <w:r w:rsidRPr="00191980">
        <w:rPr>
          <w:rFonts w:ascii="Inter 18pt" w:eastAsia="Calibri" w:hAnsi="Inter 18pt"/>
        </w:rPr>
        <w:lastRenderedPageBreak/>
        <w:t>Genderthemen beinhalten müsse oder ob dies von der individuellen Entwicklung abhäng</w:t>
      </w:r>
      <w:r w:rsidR="07F40842" w:rsidRPr="00191980">
        <w:rPr>
          <w:rFonts w:ascii="Inter 18pt" w:eastAsia="Calibri" w:hAnsi="Inter 18pt"/>
        </w:rPr>
        <w:t>e</w:t>
      </w:r>
      <w:r w:rsidRPr="00191980">
        <w:rPr>
          <w:rFonts w:ascii="Inter 18pt" w:eastAsia="Calibri" w:hAnsi="Inter 18pt"/>
        </w:rPr>
        <w:t>. Hier zeigte sich ein Spannungsfeld zwischen Wertevermittlung und Akzeptanz pluraler Lebensentwürfe.</w:t>
      </w:r>
    </w:p>
    <w:p w14:paraId="39AAA351" w14:textId="77777777" w:rsidR="00F84383" w:rsidRPr="00191980" w:rsidRDefault="00F84383" w:rsidP="00EB7382">
      <w:pPr>
        <w:rPr>
          <w:rFonts w:ascii="Inter 18pt" w:eastAsia="Calibri" w:hAnsi="Inter 18pt"/>
          <w:sz w:val="28"/>
          <w:szCs w:val="28"/>
        </w:rPr>
      </w:pPr>
    </w:p>
    <w:p w14:paraId="4766DB76" w14:textId="00618EA9" w:rsidR="008C378C" w:rsidRPr="00191980" w:rsidRDefault="15C87C52" w:rsidP="00462453">
      <w:pPr>
        <w:pStyle w:val="berschrift3"/>
        <w:rPr>
          <w:rFonts w:ascii="Inter 18pt" w:hAnsi="Inter 18pt"/>
        </w:rPr>
      </w:pPr>
      <w:bookmarkStart w:id="23" w:name="_Toc222205006"/>
      <w:r w:rsidRPr="00191980">
        <w:rPr>
          <w:rFonts w:ascii="Inter 18pt" w:hAnsi="Inter 18pt"/>
        </w:rPr>
        <w:t>Intersektionalität und Machtverflechtungen</w:t>
      </w:r>
      <w:bookmarkEnd w:id="23"/>
    </w:p>
    <w:p w14:paraId="64327E0D" w14:textId="500829F6" w:rsidR="006E5F84" w:rsidRPr="00191980" w:rsidRDefault="15C87C52" w:rsidP="00273483">
      <w:pPr>
        <w:spacing w:line="360" w:lineRule="auto"/>
        <w:rPr>
          <w:rFonts w:ascii="Inter 18pt" w:hAnsi="Inter 18pt"/>
        </w:rPr>
      </w:pPr>
      <w:r w:rsidRPr="00191980">
        <w:rPr>
          <w:rFonts w:ascii="Inter 18pt" w:eastAsia="Calibri" w:hAnsi="Inter 18pt"/>
        </w:rPr>
        <w:t>Auch wurde in beiden Formaten betont, dass Geschlecht mit weiteren sozialen Kategorien</w:t>
      </w:r>
      <w:r w:rsidR="34CFF06D" w:rsidRPr="00191980">
        <w:rPr>
          <w:rFonts w:ascii="Inter 18pt" w:eastAsia="Calibri" w:hAnsi="Inter 18pt"/>
        </w:rPr>
        <w:t>,</w:t>
      </w:r>
      <w:r w:rsidRPr="00191980">
        <w:rPr>
          <w:rFonts w:ascii="Inter 18pt" w:eastAsia="Calibri" w:hAnsi="Inter 18pt"/>
        </w:rPr>
        <w:t xml:space="preserve"> wie etwa Herkunft, Religion, Klasse oder sozialer </w:t>
      </w:r>
      <w:r w:rsidR="00CF3C13" w:rsidRPr="00191980">
        <w:rPr>
          <w:rFonts w:ascii="Inter 18pt" w:eastAsia="Calibri" w:hAnsi="Inter 18pt"/>
        </w:rPr>
        <w:t>Status</w:t>
      </w:r>
      <w:r w:rsidR="24A16BE3" w:rsidRPr="00191980">
        <w:rPr>
          <w:rFonts w:ascii="Inter 18pt" w:eastAsia="Calibri" w:hAnsi="Inter 18pt"/>
        </w:rPr>
        <w:t>,</w:t>
      </w:r>
      <w:r w:rsidRPr="00191980">
        <w:rPr>
          <w:rFonts w:ascii="Inter 18pt" w:eastAsia="Calibri" w:hAnsi="Inter 18pt"/>
        </w:rPr>
        <w:t xml:space="preserve"> verschränkt ist. </w:t>
      </w:r>
      <w:r w:rsidRPr="00191980">
        <w:rPr>
          <w:rFonts w:ascii="Inter 18pt" w:hAnsi="Inter 18pt"/>
        </w:rPr>
        <w:br/>
      </w:r>
      <w:r w:rsidRPr="00191980">
        <w:rPr>
          <w:rFonts w:ascii="Inter 18pt" w:eastAsia="Calibri" w:hAnsi="Inter 18pt"/>
        </w:rPr>
        <w:t xml:space="preserve">Teilnehmende hoben hervor, dass intersektionale Ansätze </w:t>
      </w:r>
      <w:r w:rsidR="067E7833" w:rsidRPr="00191980">
        <w:rPr>
          <w:rFonts w:ascii="Inter 18pt" w:eastAsia="Calibri" w:hAnsi="Inter 18pt"/>
        </w:rPr>
        <w:t xml:space="preserve">hierbei </w:t>
      </w:r>
      <w:r w:rsidRPr="00191980">
        <w:rPr>
          <w:rFonts w:ascii="Inter 18pt" w:eastAsia="Calibri" w:hAnsi="Inter 18pt"/>
        </w:rPr>
        <w:t>helfen</w:t>
      </w:r>
      <w:r w:rsidR="067E7833" w:rsidRPr="00191980">
        <w:rPr>
          <w:rFonts w:ascii="Inter 18pt" w:eastAsia="Calibri" w:hAnsi="Inter 18pt"/>
        </w:rPr>
        <w:t xml:space="preserve"> können</w:t>
      </w:r>
      <w:r w:rsidRPr="00191980">
        <w:rPr>
          <w:rFonts w:ascii="Inter 18pt" w:eastAsia="Calibri" w:hAnsi="Inter 18pt"/>
        </w:rPr>
        <w:t>, Mehrfachdiskriminierungen sichtbar zu machen, zugleich aber in der Praxis noch wenig systematisch verankert sind. Die Diskussion verwies auf den Bedarf, intersektionale Machtanalysen auch in der Fortbildung von Berater*innen stärker zu berücksichtigen.</w:t>
      </w:r>
    </w:p>
    <w:p w14:paraId="52687E80" w14:textId="77777777" w:rsidR="001A0B97" w:rsidRPr="00191980" w:rsidRDefault="001A0B97" w:rsidP="00273483">
      <w:pPr>
        <w:spacing w:line="360" w:lineRule="auto"/>
        <w:rPr>
          <w:rFonts w:ascii="Inter 18pt" w:eastAsia="Calibri" w:hAnsi="Inter 18pt"/>
        </w:rPr>
      </w:pPr>
    </w:p>
    <w:p w14:paraId="001AA97E" w14:textId="3F364760" w:rsidR="006E5F84" w:rsidRPr="00191980" w:rsidRDefault="0946A52C" w:rsidP="00462453">
      <w:pPr>
        <w:pStyle w:val="berschrift3"/>
        <w:rPr>
          <w:rFonts w:ascii="Inter 18pt" w:hAnsi="Inter 18pt"/>
        </w:rPr>
      </w:pPr>
      <w:bookmarkStart w:id="24" w:name="_Toc222205007"/>
      <w:r w:rsidRPr="00191980">
        <w:rPr>
          <w:rFonts w:ascii="Inter 18pt" w:hAnsi="Inter 18pt"/>
        </w:rPr>
        <w:t>Institutionelle Rahmenbedingungen und Kooperation</w:t>
      </w:r>
      <w:bookmarkEnd w:id="24"/>
    </w:p>
    <w:p w14:paraId="19E5086A" w14:textId="79B7F4B2" w:rsidR="006E5F84" w:rsidRPr="00191980" w:rsidRDefault="0946A52C" w:rsidP="00273483">
      <w:pPr>
        <w:spacing w:line="360" w:lineRule="auto"/>
        <w:rPr>
          <w:rFonts w:ascii="Inter 18pt" w:eastAsia="Calibri" w:hAnsi="Inter 18pt"/>
        </w:rPr>
      </w:pPr>
      <w:r w:rsidRPr="00191980">
        <w:rPr>
          <w:rFonts w:ascii="Inter 18pt" w:eastAsia="Calibri" w:hAnsi="Inter 18pt"/>
        </w:rPr>
        <w:t xml:space="preserve">Auf struktureller Ebene wurde kritisiert, dass gendersensible Arbeit von Entscheidungsträger*innen weiterhin als „weiches“ Thema betrachtet wird. Dies </w:t>
      </w:r>
      <w:bookmarkStart w:id="25" w:name="_Int_Y2kam08I"/>
      <w:proofErr w:type="gramStart"/>
      <w:r w:rsidRPr="00191980">
        <w:rPr>
          <w:rFonts w:ascii="Inter 18pt" w:eastAsia="Calibri" w:hAnsi="Inter 18pt"/>
        </w:rPr>
        <w:t>erschwer</w:t>
      </w:r>
      <w:r w:rsidR="4CC564D4" w:rsidRPr="00191980">
        <w:rPr>
          <w:rFonts w:ascii="Inter 18pt" w:eastAsia="Calibri" w:hAnsi="Inter 18pt"/>
        </w:rPr>
        <w:t>e</w:t>
      </w:r>
      <w:bookmarkEnd w:id="25"/>
      <w:proofErr w:type="gramEnd"/>
      <w:r w:rsidRPr="00191980">
        <w:rPr>
          <w:rFonts w:ascii="Inter 18pt" w:eastAsia="Calibri" w:hAnsi="Inter 18pt"/>
        </w:rPr>
        <w:t xml:space="preserve"> </w:t>
      </w:r>
      <w:r w:rsidR="2110A8A3" w:rsidRPr="00191980">
        <w:rPr>
          <w:rFonts w:ascii="Inter 18pt" w:eastAsia="Calibri" w:hAnsi="Inter 18pt"/>
        </w:rPr>
        <w:t xml:space="preserve">die </w:t>
      </w:r>
      <w:r w:rsidRPr="00191980">
        <w:rPr>
          <w:rFonts w:ascii="Inter 18pt" w:eastAsia="Calibri" w:hAnsi="Inter 18pt"/>
        </w:rPr>
        <w:t>Finanzierung und Verstetigung entsprechender Projekte. Gleichzeitig unterstrichen die Diskussionen die Notwendigkeit engerer Kooperation zwischen Forschung und Praxis</w:t>
      </w:r>
      <w:r w:rsidR="0BAFC37D" w:rsidRPr="00191980">
        <w:rPr>
          <w:rFonts w:ascii="Inter 18pt" w:eastAsia="Calibri" w:hAnsi="Inter 18pt"/>
        </w:rPr>
        <w:t xml:space="preserve">, </w:t>
      </w:r>
      <w:r w:rsidRPr="00191980">
        <w:rPr>
          <w:rFonts w:ascii="Inter 18pt" w:eastAsia="Calibri" w:hAnsi="Inter 18pt"/>
        </w:rPr>
        <w:t xml:space="preserve">etwa über Peer-Review-Verfahren, gemeinsame Werkstätten und interdisziplinäre Netzwerke.  </w:t>
      </w:r>
    </w:p>
    <w:p w14:paraId="171A84D4" w14:textId="2814380E" w:rsidR="006E5F84" w:rsidRPr="00191980" w:rsidRDefault="006E5F84" w:rsidP="00EB7382">
      <w:pPr>
        <w:rPr>
          <w:rFonts w:ascii="Inter 18pt" w:eastAsia="Calibri" w:hAnsi="Inter 18pt"/>
        </w:rPr>
      </w:pPr>
    </w:p>
    <w:p w14:paraId="6F668460" w14:textId="1A9C6B22" w:rsidR="006E5F84" w:rsidRPr="00191980" w:rsidRDefault="1DE444F9" w:rsidP="00EB7382">
      <w:pPr>
        <w:pStyle w:val="berschrift2"/>
        <w:rPr>
          <w:rFonts w:ascii="Inter 18pt" w:eastAsia="Calibri" w:hAnsi="Inter 18pt" w:cs="Calibri"/>
        </w:rPr>
      </w:pPr>
      <w:bookmarkStart w:id="26" w:name="_Toc222205008"/>
      <w:r w:rsidRPr="00191980">
        <w:rPr>
          <w:rFonts w:ascii="Inter 18pt" w:eastAsia="Calibri" w:hAnsi="Inter 18pt" w:cs="Calibri"/>
        </w:rPr>
        <w:t xml:space="preserve">4.2 </w:t>
      </w:r>
      <w:r w:rsidR="165C6EDE" w:rsidRPr="00191980">
        <w:rPr>
          <w:rFonts w:ascii="Inter 18pt" w:eastAsia="Calibri" w:hAnsi="Inter 18pt" w:cs="Calibri"/>
        </w:rPr>
        <w:t>Erste Erkenntnisse und Spannungsfelder</w:t>
      </w:r>
      <w:bookmarkEnd w:id="26"/>
    </w:p>
    <w:p w14:paraId="3AFDE4AA" w14:textId="3EE0044B" w:rsidR="00CE7CDB" w:rsidRPr="00191980" w:rsidRDefault="7CF89E8B" w:rsidP="00273483">
      <w:pPr>
        <w:spacing w:line="360" w:lineRule="auto"/>
        <w:rPr>
          <w:rFonts w:ascii="Inter 18pt" w:eastAsia="Calibri" w:hAnsi="Inter 18pt"/>
        </w:rPr>
      </w:pPr>
      <w:r w:rsidRPr="00191980">
        <w:rPr>
          <w:rFonts w:ascii="Inter 18pt" w:eastAsia="Calibri" w:hAnsi="Inter 18pt"/>
        </w:rPr>
        <w:t xml:space="preserve">Die Gesamtauswertung der Gespräche macht deutlich, dass sich in der gendersensiblen Beratungspraxis mehrere Spannungsfelder zeigen. Ein zentrales Spannungsfeld besteht zwischen Sensibilität und Systematik: Gendersensible Ansätze werden oft intuitiv umgesetzt, obwohl keine institutionellen Leitlinien oder verbindlichen Standards vorliegen. Ebenso zeigt sich ein Spannungsfeld zwischen Reflexion und Rollensicherheit. Fachkräfte sind gefordert, ihre eigenen Rollenbilder kritisch zu hinterfragen, ohne ihre professionelle Handlungsfähigkeit zu verlieren. Darüber hinaus entsteht eine Spannung zwischen Haltung und Neutralität. Die Thematisierung von Geschlecht eröffnet zwar wichtige Potenziale, kann jedoch auch als moralisierend wahrgenommen werden. Hier </w:t>
      </w:r>
      <w:r w:rsidR="465B81E1" w:rsidRPr="00191980">
        <w:rPr>
          <w:rFonts w:ascii="Inter 18pt" w:eastAsia="Calibri" w:hAnsi="Inter 18pt"/>
        </w:rPr>
        <w:t>sind</w:t>
      </w:r>
      <w:r w:rsidRPr="00191980">
        <w:rPr>
          <w:rFonts w:ascii="Inter 18pt" w:eastAsia="Calibri" w:hAnsi="Inter 18pt"/>
        </w:rPr>
        <w:t xml:space="preserve"> in der Beratung Balance sowie kontinuierliche Selbstreflexion erforderlich. Ein weiteres Spannungsfeld ergibt sich zwischen digitalen Räumen und analoger </w:t>
      </w:r>
      <w:r w:rsidR="00BE31F8" w:rsidRPr="00191980">
        <w:rPr>
          <w:rFonts w:ascii="Inter 18pt" w:eastAsia="Calibri" w:hAnsi="Inter 18pt"/>
        </w:rPr>
        <w:t>Lebenswelt</w:t>
      </w:r>
      <w:r w:rsidRPr="00191980">
        <w:rPr>
          <w:rFonts w:ascii="Inter 18pt" w:eastAsia="Calibri" w:hAnsi="Inter 18pt"/>
        </w:rPr>
        <w:t>: Geschlechterbilder und Männlichkeitsnormen werden zunehmend online geprägt, doch der Transfer dieses Wissens in die praktische Arbeit ist bislang unzureichend und bedarf weiterer Entwicklung.</w:t>
      </w:r>
      <w:r w:rsidR="43B07A0C" w:rsidRPr="00191980">
        <w:rPr>
          <w:rFonts w:ascii="Inter 18pt" w:eastAsia="Calibri" w:hAnsi="Inter 18pt"/>
        </w:rPr>
        <w:t xml:space="preserve"> </w:t>
      </w:r>
      <w:r w:rsidRPr="00191980">
        <w:rPr>
          <w:rFonts w:ascii="Inter 18pt" w:eastAsia="Calibri" w:hAnsi="Inter 18pt"/>
        </w:rPr>
        <w:t xml:space="preserve">Schließlich besteht eine deutliche Diskrepanz zwischen Theorie und Praxis. Zwar liegen fundierte wissenschaftliche Erkenntnisse zur Rolle von </w:t>
      </w:r>
      <w:r w:rsidRPr="00191980">
        <w:rPr>
          <w:rFonts w:ascii="Inter 18pt" w:eastAsia="Calibri" w:hAnsi="Inter 18pt"/>
        </w:rPr>
        <w:lastRenderedPageBreak/>
        <w:t>Männlichkeit vor, doch wurden diese bisher kaum in konkrete Praxisansätze überführt. Damit sie in der Beratungsrealität wirksam werden können, müssen diese Erkenntnisse gezielt weiterentwickelt und an den Beratungsalltag angepasst werden.</w:t>
      </w:r>
    </w:p>
    <w:p w14:paraId="78338527" w14:textId="1237C651" w:rsidR="006E5F84" w:rsidRPr="00191980" w:rsidRDefault="04AD7227" w:rsidP="00EB7382">
      <w:pPr>
        <w:pStyle w:val="berschrift1"/>
        <w:rPr>
          <w:rFonts w:ascii="Inter 18pt" w:hAnsi="Inter 18pt" w:cs="Calibri"/>
        </w:rPr>
      </w:pPr>
      <w:bookmarkStart w:id="27" w:name="_Toc222205009"/>
      <w:r w:rsidRPr="00191980">
        <w:rPr>
          <w:rFonts w:ascii="Inter 18pt" w:hAnsi="Inter 18pt" w:cs="Calibri"/>
        </w:rPr>
        <w:t>5</w:t>
      </w:r>
      <w:r w:rsidR="15C87C52" w:rsidRPr="00191980">
        <w:rPr>
          <w:rFonts w:ascii="Inter 18pt" w:hAnsi="Inter 18pt" w:cs="Calibri"/>
        </w:rPr>
        <w:t>. Fazit und Ausblick</w:t>
      </w:r>
      <w:bookmarkEnd w:id="27"/>
      <w:r w:rsidR="15C87C52" w:rsidRPr="00191980">
        <w:rPr>
          <w:rFonts w:ascii="Inter 18pt" w:hAnsi="Inter 18pt" w:cs="Calibri"/>
        </w:rPr>
        <w:t xml:space="preserve"> </w:t>
      </w:r>
    </w:p>
    <w:p w14:paraId="281CECF6" w14:textId="7FE81A3B" w:rsidR="00713EF7" w:rsidRPr="00191980" w:rsidRDefault="2F3A1AF2" w:rsidP="00273483">
      <w:pPr>
        <w:spacing w:line="360" w:lineRule="auto"/>
        <w:rPr>
          <w:rFonts w:ascii="Inter 18pt" w:hAnsi="Inter 18pt"/>
        </w:rPr>
      </w:pPr>
      <w:r w:rsidRPr="00191980">
        <w:rPr>
          <w:rFonts w:ascii="Inter 18pt" w:hAnsi="Inter 18pt"/>
        </w:rPr>
        <w:t>Die vorliegende Publikation zeigt, dass Geschlecht, insbesondere Männlichkeit, nicht nur ergänzend oder nachgeordnet zu betrachten ist, sondern eine zentrale Struktur- und Deutungsebene in Radikalisierungsprozessen darstellt.</w:t>
      </w:r>
      <w:r w:rsidR="5B46311C" w:rsidRPr="00191980">
        <w:rPr>
          <w:rFonts w:ascii="Inter 18pt" w:hAnsi="Inter 18pt"/>
        </w:rPr>
        <w:t xml:space="preserve"> Sowohl die Auswertung aktueller Forschungsliteratur als auch die Erkenntnisse aus den Austauschformaten der AG Gender zeigen übereinstimmend, dass islamistische Ideologien gezielt an geschlechtsspezifische Orientierungen, Krisenerfahrungen und Anerkennungsbedürfnisse anknüpfen. Männlichkeitskonstruktionen </w:t>
      </w:r>
      <w:r w:rsidR="4E171E0D" w:rsidRPr="00191980">
        <w:rPr>
          <w:rFonts w:ascii="Inter 18pt" w:hAnsi="Inter 18pt"/>
        </w:rPr>
        <w:t>sind</w:t>
      </w:r>
      <w:r w:rsidR="5B46311C" w:rsidRPr="00191980">
        <w:rPr>
          <w:rFonts w:ascii="Inter 18pt" w:hAnsi="Inter 18pt"/>
        </w:rPr>
        <w:t xml:space="preserve"> dabei Bindeglied zwischen individuellen Biografien und ideologischen Angeboten</w:t>
      </w:r>
      <w:r w:rsidR="236F3EE3" w:rsidRPr="00191980">
        <w:rPr>
          <w:rFonts w:ascii="Inter 18pt" w:hAnsi="Inter 18pt"/>
        </w:rPr>
        <w:t>.</w:t>
      </w:r>
      <w:r w:rsidR="5B46311C" w:rsidRPr="00191980">
        <w:rPr>
          <w:rFonts w:ascii="Inter 18pt" w:hAnsi="Inter 18pt"/>
        </w:rPr>
        <w:t xml:space="preserve"> Sie übersetzen soziale Unsicherheiten, Kontrollverluste und Sinnfragen in klare </w:t>
      </w:r>
      <w:r w:rsidR="1B8945D5" w:rsidRPr="00191980">
        <w:rPr>
          <w:rFonts w:ascii="Inter 18pt" w:hAnsi="Inter 18pt"/>
        </w:rPr>
        <w:t>Geschlechterrollen.</w:t>
      </w:r>
    </w:p>
    <w:p w14:paraId="440DF83F" w14:textId="1043F91B" w:rsidR="00713EF7" w:rsidRPr="00191980" w:rsidRDefault="5B46311C" w:rsidP="00273483">
      <w:pPr>
        <w:spacing w:line="360" w:lineRule="auto"/>
        <w:rPr>
          <w:rFonts w:ascii="Inter 18pt" w:hAnsi="Inter 18pt"/>
        </w:rPr>
      </w:pPr>
      <w:r w:rsidRPr="00191980">
        <w:rPr>
          <w:rFonts w:ascii="Inter 18pt" w:hAnsi="Inter 18pt"/>
        </w:rPr>
        <w:t xml:space="preserve">Besonders deutlich wird, dass hegemoniale und toxische Männlichkeitsvorstellungen nicht nur den Einstieg in extremistische Kontexte erleichtern, sondern auch </w:t>
      </w:r>
      <w:r w:rsidR="25A06423" w:rsidRPr="00191980">
        <w:rPr>
          <w:rFonts w:ascii="Inter 18pt" w:hAnsi="Inter 18pt"/>
        </w:rPr>
        <w:t>zum Verbleib in den Strukturen und zur weiteren Radikalisierung führen können</w:t>
      </w:r>
      <w:r w:rsidRPr="00191980">
        <w:rPr>
          <w:rFonts w:ascii="Inter 18pt" w:hAnsi="Inter 18pt"/>
        </w:rPr>
        <w:t>. Vorstellungen von Stärke, Kontrolle, Ehre und moralischer Überlegenheit strukturieren Zugehörigkeit, legitimieren Abwertung und Gewalt</w:t>
      </w:r>
      <w:r w:rsidR="5C62A906" w:rsidRPr="00191980">
        <w:rPr>
          <w:rFonts w:ascii="Inter 18pt" w:hAnsi="Inter 18pt"/>
        </w:rPr>
        <w:t xml:space="preserve"> gegen Andere</w:t>
      </w:r>
      <w:r w:rsidR="138D1C4E" w:rsidRPr="00191980">
        <w:rPr>
          <w:rFonts w:ascii="Inter 18pt" w:hAnsi="Inter 18pt"/>
        </w:rPr>
        <w:t xml:space="preserve"> und</w:t>
      </w:r>
      <w:r w:rsidR="281E96EB" w:rsidRPr="00191980">
        <w:rPr>
          <w:rFonts w:ascii="Inter 18pt" w:hAnsi="Inter 18pt"/>
        </w:rPr>
        <w:t xml:space="preserve"> </w:t>
      </w:r>
      <w:r w:rsidRPr="00191980">
        <w:rPr>
          <w:rFonts w:ascii="Inter 18pt" w:hAnsi="Inter 18pt"/>
        </w:rPr>
        <w:t xml:space="preserve">prägen </w:t>
      </w:r>
      <w:r w:rsidR="78749E09" w:rsidRPr="00191980">
        <w:rPr>
          <w:rFonts w:ascii="Inter 18pt" w:hAnsi="Inter 18pt"/>
        </w:rPr>
        <w:t>zugleich</w:t>
      </w:r>
      <w:r w:rsidR="09C7334B" w:rsidRPr="00191980">
        <w:rPr>
          <w:rFonts w:ascii="Inter 18pt" w:hAnsi="Inter 18pt"/>
        </w:rPr>
        <w:t xml:space="preserve"> </w:t>
      </w:r>
      <w:r w:rsidR="328861D8" w:rsidRPr="00191980">
        <w:rPr>
          <w:rFonts w:ascii="Inter 18pt" w:hAnsi="Inter 18pt"/>
        </w:rPr>
        <w:t>offline</w:t>
      </w:r>
      <w:r w:rsidR="09C7334B" w:rsidRPr="00191980">
        <w:rPr>
          <w:rFonts w:ascii="Inter 18pt" w:hAnsi="Inter 18pt"/>
        </w:rPr>
        <w:t xml:space="preserve"> und online</w:t>
      </w:r>
      <w:r w:rsidRPr="00191980">
        <w:rPr>
          <w:rFonts w:ascii="Inter 18pt" w:hAnsi="Inter 18pt"/>
        </w:rPr>
        <w:t xml:space="preserve"> die alltägliche Interaktio</w:t>
      </w:r>
      <w:r w:rsidR="42E1FA11" w:rsidRPr="00191980">
        <w:rPr>
          <w:rFonts w:ascii="Inter 18pt" w:hAnsi="Inter 18pt"/>
        </w:rPr>
        <w:t>n untereinander</w:t>
      </w:r>
      <w:r w:rsidR="0C4862F2" w:rsidRPr="00191980">
        <w:rPr>
          <w:rFonts w:ascii="Inter 18pt" w:hAnsi="Inter 18pt"/>
        </w:rPr>
        <w:t>.</w:t>
      </w:r>
      <w:r w:rsidRPr="00191980">
        <w:rPr>
          <w:rFonts w:ascii="Inter 18pt" w:hAnsi="Inter 18pt"/>
        </w:rPr>
        <w:t xml:space="preserve"> Digitale Räume verstärken diese Dynamiken, indem sie hypermaskuline Ästhetiken, antifeministische Narrative und vereinfachte Feindbilder</w:t>
      </w:r>
      <w:r w:rsidR="1B31B60C" w:rsidRPr="00191980">
        <w:rPr>
          <w:rFonts w:ascii="Inter 18pt" w:hAnsi="Inter 18pt"/>
        </w:rPr>
        <w:t xml:space="preserve"> immer wieder</w:t>
      </w:r>
      <w:r w:rsidRPr="00191980">
        <w:rPr>
          <w:rFonts w:ascii="Inter 18pt" w:hAnsi="Inter 18pt"/>
        </w:rPr>
        <w:t xml:space="preserve"> reproduzieren und emotional aufladen. Die Ergebnisse zeigen zudem, dass diese Muster</w:t>
      </w:r>
      <w:r w:rsidR="4D85F5A7" w:rsidRPr="00191980">
        <w:rPr>
          <w:rFonts w:ascii="Inter 18pt" w:hAnsi="Inter 18pt"/>
        </w:rPr>
        <w:t xml:space="preserve"> </w:t>
      </w:r>
      <w:proofErr w:type="spellStart"/>
      <w:r w:rsidRPr="00191980">
        <w:rPr>
          <w:rFonts w:ascii="Inter 18pt" w:hAnsi="Inter 18pt"/>
        </w:rPr>
        <w:t>phänomenübergreifend</w:t>
      </w:r>
      <w:proofErr w:type="spellEnd"/>
      <w:r w:rsidRPr="00191980">
        <w:rPr>
          <w:rFonts w:ascii="Inter 18pt" w:hAnsi="Inter 18pt"/>
        </w:rPr>
        <w:t xml:space="preserve"> wirksam sind und </w:t>
      </w:r>
      <w:r w:rsidR="4039FCBD" w:rsidRPr="00191980">
        <w:rPr>
          <w:rFonts w:ascii="Inter 18pt" w:hAnsi="Inter 18pt"/>
        </w:rPr>
        <w:t xml:space="preserve">somit </w:t>
      </w:r>
      <w:r w:rsidR="1B1AC16F" w:rsidRPr="00191980">
        <w:rPr>
          <w:rFonts w:ascii="Inter 18pt" w:hAnsi="Inter 18pt"/>
        </w:rPr>
        <w:t>anschlussfähig</w:t>
      </w:r>
      <w:r w:rsidRPr="00191980">
        <w:rPr>
          <w:rFonts w:ascii="Inter 18pt" w:hAnsi="Inter 18pt"/>
        </w:rPr>
        <w:t xml:space="preserve"> zu anderen Ideologien </w:t>
      </w:r>
      <w:r w:rsidR="77F356E1" w:rsidRPr="00191980">
        <w:rPr>
          <w:rFonts w:ascii="Inter 18pt" w:hAnsi="Inter 18pt"/>
        </w:rPr>
        <w:t>sind</w:t>
      </w:r>
      <w:r w:rsidRPr="00191980">
        <w:rPr>
          <w:rFonts w:ascii="Inter 18pt" w:hAnsi="Inter 18pt"/>
        </w:rPr>
        <w:t>.</w:t>
      </w:r>
    </w:p>
    <w:p w14:paraId="76E82A17" w14:textId="125580AA" w:rsidR="00713EF7" w:rsidRPr="00191980" w:rsidRDefault="5B46311C" w:rsidP="00273483">
      <w:pPr>
        <w:spacing w:line="360" w:lineRule="auto"/>
        <w:rPr>
          <w:rFonts w:ascii="Inter 18pt" w:hAnsi="Inter 18pt"/>
        </w:rPr>
      </w:pPr>
      <w:r w:rsidRPr="00191980">
        <w:rPr>
          <w:rFonts w:ascii="Inter 18pt" w:hAnsi="Inter 18pt"/>
        </w:rPr>
        <w:t xml:space="preserve">Für die Präventions-, Distanzierungs- und Beratungsarbeit ergibt sich daraus die Notwendigkeit, Geschlecht systematisch in Analyse, Haltung und Methodik einzubeziehen. Die Praxisberichte und Diskussionen der AG Gender verdeutlichen, dass gendersensible Arbeit bereits vielfach intuitiv erfolgt, bislang jedoch häufig ohne konzeptionelle Rahmung, institutionelle Verankerung oder gemeinsame Standards. </w:t>
      </w:r>
      <w:r w:rsidR="533BB521" w:rsidRPr="00191980">
        <w:rPr>
          <w:rFonts w:ascii="Inter 18pt" w:hAnsi="Inter 18pt"/>
        </w:rPr>
        <w:t xml:space="preserve">Zugleich </w:t>
      </w:r>
      <w:r w:rsidRPr="00191980">
        <w:rPr>
          <w:rFonts w:ascii="Inter 18pt" w:hAnsi="Inter 18pt"/>
        </w:rPr>
        <w:t>zeigt sich, dass Geschlecht nicht nur auf Seiten der Klient*innen relevant ist, sondern ebenso die professionelle Rolle, das Selbstverständnis und die Interaktionsdynamiken von Fachkräften beeinflusst. Eine reflektierte Auseinandersetzung mit eigenen Rollenzuschreibungen, Machtpositionen und Erwartungshaltungen ist daher integraler Bestandteil wirksamer Präventionsarbeit.</w:t>
      </w:r>
    </w:p>
    <w:p w14:paraId="1E0E0E70" w14:textId="08786BE0" w:rsidR="00713EF7" w:rsidRPr="00191980" w:rsidRDefault="0B53EED7" w:rsidP="00273483">
      <w:pPr>
        <w:spacing w:line="360" w:lineRule="auto"/>
        <w:rPr>
          <w:rFonts w:ascii="Inter 18pt" w:hAnsi="Inter 18pt"/>
        </w:rPr>
      </w:pPr>
      <w:r w:rsidRPr="00191980">
        <w:rPr>
          <w:rFonts w:ascii="Inter 18pt" w:hAnsi="Inter 18pt"/>
        </w:rPr>
        <w:t xml:space="preserve">Gendersensible Ansätze sind vor diesem Hintergrund </w:t>
      </w:r>
      <w:r w:rsidR="626F195B" w:rsidRPr="00191980">
        <w:rPr>
          <w:rFonts w:ascii="Inter 18pt" w:hAnsi="Inter 18pt"/>
        </w:rPr>
        <w:t>ein wichtiger Bestandteil</w:t>
      </w:r>
      <w:r w:rsidRPr="00191980">
        <w:rPr>
          <w:rFonts w:ascii="Inter 18pt" w:hAnsi="Inter 18pt"/>
        </w:rPr>
        <w:t xml:space="preserve"> einer professionellen, nachhaltigen Radikalisierungsprävention. Sie ermöglichen es, geschlechtsspezifische Deutungsmuster sichtbar zu machen, ohne zu moralisieren, und eröffnen alternative Anerkennungs- und </w:t>
      </w:r>
      <w:r w:rsidRPr="00191980">
        <w:rPr>
          <w:rFonts w:ascii="Inter 18pt" w:hAnsi="Inter 18pt"/>
        </w:rPr>
        <w:lastRenderedPageBreak/>
        <w:t>Selbstentwürfe jenseits extremistischer Rollenangebote. Voraussetzung hierfür sind Beratungsprozesse, die ausreichend Zeit für</w:t>
      </w:r>
      <w:r w:rsidR="3D6037F1" w:rsidRPr="00191980">
        <w:rPr>
          <w:rFonts w:ascii="Inter 18pt" w:hAnsi="Inter 18pt"/>
        </w:rPr>
        <w:t xml:space="preserve"> einen </w:t>
      </w:r>
      <w:r w:rsidRPr="00191980">
        <w:rPr>
          <w:rFonts w:ascii="Inter 18pt" w:hAnsi="Inter 18pt"/>
        </w:rPr>
        <w:t xml:space="preserve">Beziehungsaufbau </w:t>
      </w:r>
      <w:r w:rsidR="138A1204" w:rsidRPr="00191980">
        <w:rPr>
          <w:rFonts w:ascii="Inter 18pt" w:hAnsi="Inter 18pt"/>
        </w:rPr>
        <w:t>geben</w:t>
      </w:r>
      <w:r w:rsidRPr="00191980">
        <w:rPr>
          <w:rFonts w:ascii="Inter 18pt" w:hAnsi="Inter 18pt"/>
        </w:rPr>
        <w:t>, Ambivalenzen zulassen und Geschlechterfragen kontextsensibel in die Arbeit integrieren.</w:t>
      </w:r>
      <w:r w:rsidR="3B2410AD" w:rsidRPr="00191980">
        <w:rPr>
          <w:rFonts w:ascii="Inter 18pt" w:hAnsi="Inter 18pt"/>
        </w:rPr>
        <w:t xml:space="preserve"> </w:t>
      </w:r>
      <w:r w:rsidRPr="00191980">
        <w:rPr>
          <w:rFonts w:ascii="Inter 18pt" w:hAnsi="Inter 18pt"/>
        </w:rPr>
        <w:t xml:space="preserve">Aus den vorliegenden Ergebnissen lassen sich </w:t>
      </w:r>
      <w:r w:rsidR="62E798E7" w:rsidRPr="00191980">
        <w:rPr>
          <w:rFonts w:ascii="Inter 18pt" w:hAnsi="Inter 18pt"/>
        </w:rPr>
        <w:t xml:space="preserve">zusammenfassend </w:t>
      </w:r>
      <w:r w:rsidRPr="00191980">
        <w:rPr>
          <w:rFonts w:ascii="Inter 18pt" w:hAnsi="Inter 18pt"/>
        </w:rPr>
        <w:t>mehrere Entwicklungsbedarfe ableiten</w:t>
      </w:r>
      <w:r w:rsidR="39D92D40" w:rsidRPr="00191980">
        <w:rPr>
          <w:rFonts w:ascii="Inter 18pt" w:hAnsi="Inter 18pt"/>
        </w:rPr>
        <w:t xml:space="preserve">: </w:t>
      </w:r>
      <w:r w:rsidRPr="00191980">
        <w:rPr>
          <w:rFonts w:ascii="Inter 18pt" w:hAnsi="Inter 18pt"/>
        </w:rPr>
        <w:br/>
        <w:t xml:space="preserve"> </w:t>
      </w:r>
    </w:p>
    <w:p w14:paraId="0967E596" w14:textId="6F7465A7" w:rsidR="00713EF7" w:rsidRPr="00191980" w:rsidRDefault="5B46311C" w:rsidP="00273483">
      <w:pPr>
        <w:pStyle w:val="Listenabsatz"/>
        <w:numPr>
          <w:ilvl w:val="0"/>
          <w:numId w:val="2"/>
        </w:numPr>
        <w:spacing w:line="360" w:lineRule="auto"/>
        <w:rPr>
          <w:rFonts w:ascii="Inter 18pt" w:hAnsi="Inter 18pt"/>
        </w:rPr>
      </w:pPr>
      <w:r w:rsidRPr="00191980">
        <w:rPr>
          <w:rFonts w:ascii="Inter 18pt" w:hAnsi="Inter 18pt"/>
        </w:rPr>
        <w:t xml:space="preserve">Ausbau praxisnaher Aus- und Weiterbildungsangebote, die Fachkräfte in der kritischen Auseinandersetzung mit Männlichkeit, Intersektionalität und geschlechtssensibler Gesprächsführung stärken </w:t>
      </w:r>
    </w:p>
    <w:p w14:paraId="4B22E224" w14:textId="4BA23B33" w:rsidR="00713EF7" w:rsidRPr="00191980" w:rsidRDefault="02C2D8FF" w:rsidP="00273483">
      <w:pPr>
        <w:pStyle w:val="Listenabsatz"/>
        <w:numPr>
          <w:ilvl w:val="0"/>
          <w:numId w:val="2"/>
        </w:numPr>
        <w:spacing w:line="360" w:lineRule="auto"/>
        <w:rPr>
          <w:rFonts w:ascii="Inter 18pt" w:hAnsi="Inter 18pt"/>
        </w:rPr>
      </w:pPr>
      <w:r w:rsidRPr="00191980">
        <w:rPr>
          <w:rFonts w:ascii="Inter 18pt" w:hAnsi="Inter 18pt"/>
        </w:rPr>
        <w:t>R</w:t>
      </w:r>
      <w:r w:rsidR="5B46311C" w:rsidRPr="00191980">
        <w:rPr>
          <w:rFonts w:ascii="Inter 18pt" w:hAnsi="Inter 18pt"/>
        </w:rPr>
        <w:t>egelmäßige</w:t>
      </w:r>
      <w:r w:rsidR="144AE0B9" w:rsidRPr="00191980">
        <w:rPr>
          <w:rFonts w:ascii="Inter 18pt" w:hAnsi="Inter 18pt"/>
        </w:rPr>
        <w:t>,</w:t>
      </w:r>
      <w:r w:rsidR="5B46311C" w:rsidRPr="00191980">
        <w:rPr>
          <w:rFonts w:ascii="Inter 18pt" w:hAnsi="Inter 18pt"/>
        </w:rPr>
        <w:t xml:space="preserve"> geschlechterreflexive Teamformate und Supervision, um unbewusste Rollenmuster und Machtverhältnisse innerhalb der eigenen Praxis zu bearbeiten</w:t>
      </w:r>
    </w:p>
    <w:p w14:paraId="09C244EB" w14:textId="0AB0661B" w:rsidR="00FE6B4A" w:rsidRPr="00191980" w:rsidRDefault="5B46311C" w:rsidP="00273483">
      <w:pPr>
        <w:pStyle w:val="Listenabsatz"/>
        <w:numPr>
          <w:ilvl w:val="0"/>
          <w:numId w:val="2"/>
        </w:numPr>
        <w:spacing w:line="360" w:lineRule="auto"/>
        <w:rPr>
          <w:rFonts w:ascii="Inter 18pt" w:hAnsi="Inter 18pt"/>
        </w:rPr>
      </w:pPr>
      <w:r w:rsidRPr="00191980">
        <w:rPr>
          <w:rFonts w:ascii="Inter 18pt" w:hAnsi="Inter 18pt"/>
        </w:rPr>
        <w:t>Entwicklung kompakter Materialien und Instrumente</w:t>
      </w:r>
      <w:r w:rsidR="00AC0D40" w:rsidRPr="00191980">
        <w:rPr>
          <w:rFonts w:ascii="Inter 18pt" w:hAnsi="Inter 18pt"/>
        </w:rPr>
        <w:t>,</w:t>
      </w:r>
      <w:r w:rsidRPr="00191980">
        <w:rPr>
          <w:rFonts w:ascii="Inter 18pt" w:hAnsi="Inter 18pt"/>
        </w:rPr>
        <w:t xml:space="preserve"> die Fachkräfte bei der Einschätzung und Bearbeitung geschlechtsspezifischer Dynamiken unterstützen, ohne Beratungsprozesse zu schematisieren</w:t>
      </w:r>
    </w:p>
    <w:p w14:paraId="507E9CF4" w14:textId="5D349AF6" w:rsidR="00713EF7" w:rsidRPr="00191980" w:rsidRDefault="00713EF7" w:rsidP="00273483">
      <w:pPr>
        <w:pStyle w:val="Listenabsatz"/>
        <w:spacing w:line="360" w:lineRule="auto"/>
        <w:rPr>
          <w:rFonts w:ascii="Inter 18pt" w:hAnsi="Inter 18pt"/>
        </w:rPr>
      </w:pPr>
    </w:p>
    <w:p w14:paraId="369FE879" w14:textId="7CD66610" w:rsidR="00713EF7" w:rsidRPr="00191980" w:rsidRDefault="0B53EED7" w:rsidP="00273483">
      <w:pPr>
        <w:spacing w:line="360" w:lineRule="auto"/>
        <w:rPr>
          <w:rFonts w:ascii="Inter 18pt" w:hAnsi="Inter 18pt"/>
        </w:rPr>
      </w:pPr>
      <w:r w:rsidRPr="00191980">
        <w:rPr>
          <w:rFonts w:ascii="Inter 18pt" w:hAnsi="Inter 18pt"/>
        </w:rPr>
        <w:t xml:space="preserve">Nicht zuletzt unterstreichen die Ergebnisse die Bedeutung einer engeren und dauerhaft angelegten Zusammenarbeit zwischen Wissenschaft und Praxis. Nur durch den kontinuierlichen Austausch können theoretische Erkenntnisse zu Männlichkeit und Radikalisierung in anwendbare Konzepte übersetzt und gleichzeitig praxisbezogene Erfahrungen systematisch rückgekoppelt werden. </w:t>
      </w:r>
    </w:p>
    <w:p w14:paraId="50277C87" w14:textId="04EC550F" w:rsidR="00557E48" w:rsidRPr="00191980" w:rsidRDefault="0B53EED7" w:rsidP="00AD6230">
      <w:pPr>
        <w:spacing w:line="360" w:lineRule="auto"/>
        <w:rPr>
          <w:rFonts w:ascii="Inter 18pt" w:hAnsi="Inter 18pt"/>
        </w:rPr>
      </w:pPr>
      <w:r w:rsidRPr="00191980">
        <w:rPr>
          <w:rFonts w:ascii="Inter 18pt" w:hAnsi="Inter 18pt"/>
        </w:rPr>
        <w:t>Insgesamt zeigt sich: Eine Radikalisierungsprävention, die Geschlecht und Männlichkeit nicht mitdenkt, bleibt analytisch unvollständig und praktisch begrenzt. Eine reflektierte, gendersensible Herangehensweise erweitert hingegen den Blick auf die sozialen und emotionalen Dimensionen von Radikalisierung</w:t>
      </w:r>
      <w:r w:rsidR="04C22EEE" w:rsidRPr="00191980">
        <w:rPr>
          <w:rFonts w:ascii="Inter 18pt" w:hAnsi="Inter 18pt"/>
        </w:rPr>
        <w:t xml:space="preserve"> </w:t>
      </w:r>
      <w:r w:rsidRPr="00191980">
        <w:rPr>
          <w:rFonts w:ascii="Inter 18pt" w:hAnsi="Inter 18pt"/>
        </w:rPr>
        <w:t>und eröffnet damit zentrale</w:t>
      </w:r>
      <w:r w:rsidR="193FE268" w:rsidRPr="00191980">
        <w:rPr>
          <w:rFonts w:ascii="Inter 18pt" w:hAnsi="Inter 18pt"/>
        </w:rPr>
        <w:t xml:space="preserve"> </w:t>
      </w:r>
      <w:r w:rsidRPr="00191980">
        <w:rPr>
          <w:rFonts w:ascii="Inter 18pt" w:hAnsi="Inter 18pt"/>
        </w:rPr>
        <w:t>Handlungsspielräume für Prävention, Distanzierung und nachhaltige gesellschaftliche Teilhabe.</w:t>
      </w:r>
      <w:r w:rsidR="783589D7" w:rsidRPr="00191980">
        <w:rPr>
          <w:rFonts w:ascii="Inter 18pt" w:hAnsi="Inter 18pt"/>
        </w:rPr>
        <w:br w:type="page"/>
      </w:r>
    </w:p>
    <w:p w14:paraId="699CA33D" w14:textId="63AF2269" w:rsidR="00557E48" w:rsidRPr="00191980" w:rsidRDefault="1734F1A8" w:rsidP="00273483">
      <w:pPr>
        <w:pStyle w:val="berschrift1"/>
        <w:spacing w:line="360" w:lineRule="auto"/>
        <w:rPr>
          <w:rFonts w:ascii="Inter 18pt" w:hAnsi="Inter 18pt" w:cs="Calibri"/>
          <w:sz w:val="32"/>
          <w:szCs w:val="32"/>
        </w:rPr>
      </w:pPr>
      <w:bookmarkStart w:id="28" w:name="_Toc222205010"/>
      <w:r w:rsidRPr="00191980">
        <w:rPr>
          <w:rFonts w:ascii="Inter 18pt" w:hAnsi="Inter 18pt"/>
          <w:sz w:val="32"/>
          <w:szCs w:val="32"/>
        </w:rPr>
        <w:lastRenderedPageBreak/>
        <w:t>Literaturverzeichnis</w:t>
      </w:r>
      <w:bookmarkEnd w:id="28"/>
      <w:r w:rsidRPr="00191980">
        <w:rPr>
          <w:rFonts w:ascii="Inter 18pt" w:hAnsi="Inter 18pt"/>
          <w:sz w:val="32"/>
          <w:szCs w:val="32"/>
        </w:rPr>
        <w:t xml:space="preserve"> </w:t>
      </w:r>
    </w:p>
    <w:p w14:paraId="5160A08F" w14:textId="1E8EC2C4" w:rsidR="441EEBD5" w:rsidRPr="00191980" w:rsidRDefault="441EEBD5" w:rsidP="00EB7382">
      <w:pPr>
        <w:rPr>
          <w:rFonts w:ascii="Inter 18pt" w:hAnsi="Inter 18pt"/>
        </w:rPr>
      </w:pPr>
      <w:r w:rsidRPr="00191980">
        <w:rPr>
          <w:rFonts w:ascii="Inter 18pt" w:eastAsia="Calibri" w:hAnsi="Inter 18pt"/>
          <w:color w:val="000000" w:themeColor="text1"/>
        </w:rPr>
        <w:t xml:space="preserve">Amadeu Antonio Stiftung (o. J.). </w:t>
      </w:r>
      <w:r w:rsidRPr="00191980">
        <w:rPr>
          <w:rFonts w:ascii="Inter 18pt" w:eastAsia="Calibri" w:hAnsi="Inter 18pt"/>
          <w:i/>
          <w:iCs/>
          <w:color w:val="000000" w:themeColor="text1"/>
        </w:rPr>
        <w:t>Geschlechterreflektierte Pädagogik.</w:t>
      </w:r>
      <w:r w:rsidRPr="00191980">
        <w:rPr>
          <w:rFonts w:ascii="Inter 18pt" w:eastAsia="Calibri" w:hAnsi="Inter 18pt"/>
          <w:color w:val="000000" w:themeColor="text1"/>
        </w:rPr>
        <w:t xml:space="preserve"> Fachstelle Gender, GMF und Rechtsextremismus. Berlin: Amadeu Antonio Stiftung. Online verfügbar unter: </w:t>
      </w:r>
      <w:hyperlink r:id="rId11">
        <w:r w:rsidRPr="00191980">
          <w:rPr>
            <w:rStyle w:val="Hyperlink"/>
            <w:rFonts w:ascii="Inter 18pt" w:eastAsia="Calibri" w:hAnsi="Inter 18pt"/>
          </w:rPr>
          <w:t>https://www.amadeu-antonio-stiftung.de/fachstelle/analyse-und-hintergrundinformationen/geschlechterreflektierte-paedagogik/</w:t>
        </w:r>
      </w:hyperlink>
      <w:r w:rsidRPr="00191980">
        <w:rPr>
          <w:rFonts w:ascii="Inter 18pt" w:eastAsia="Calibri" w:hAnsi="Inter 18pt"/>
        </w:rPr>
        <w:t xml:space="preserve"> [</w:t>
      </w:r>
      <w:r w:rsidR="011543B8" w:rsidRPr="00191980">
        <w:rPr>
          <w:rFonts w:ascii="Inter 18pt" w:eastAsia="Calibri" w:hAnsi="Inter 18pt"/>
        </w:rPr>
        <w:t xml:space="preserve">zuletzt eingesehen am </w:t>
      </w:r>
      <w:r w:rsidRPr="00191980">
        <w:rPr>
          <w:rFonts w:ascii="Inter 18pt" w:eastAsia="Calibri" w:hAnsi="Inter 18pt"/>
        </w:rPr>
        <w:t>17.12.2025]</w:t>
      </w:r>
    </w:p>
    <w:p w14:paraId="036EB0AD" w14:textId="197EB291" w:rsidR="1382A0AE" w:rsidRPr="00191980" w:rsidRDefault="1382A0AE" w:rsidP="00EB7382">
      <w:pPr>
        <w:rPr>
          <w:rFonts w:ascii="Inter 18pt" w:eastAsia="Calibri" w:hAnsi="Inter 18pt"/>
        </w:rPr>
      </w:pPr>
    </w:p>
    <w:p w14:paraId="34E60850" w14:textId="1D034189" w:rsidR="09842793" w:rsidRPr="00191980" w:rsidRDefault="7FEA8D9A" w:rsidP="00EB7382">
      <w:pPr>
        <w:rPr>
          <w:rFonts w:ascii="Inter 18pt" w:eastAsia="Calibri" w:hAnsi="Inter 18pt"/>
          <w:lang w:val="en-GB"/>
        </w:rPr>
      </w:pPr>
      <w:r w:rsidRPr="00191980">
        <w:rPr>
          <w:rFonts w:ascii="Inter 18pt" w:eastAsia="Calibri" w:hAnsi="Inter 18pt"/>
          <w:color w:val="000000" w:themeColor="text1"/>
          <w:lang w:val="en-US"/>
        </w:rPr>
        <w:t>Aslam, M. (2014)</w:t>
      </w:r>
      <w:r w:rsidRPr="00191980">
        <w:rPr>
          <w:rFonts w:ascii="Inter 18pt" w:eastAsia="Calibri" w:hAnsi="Inter 18pt"/>
          <w:i/>
          <w:iCs/>
          <w:color w:val="000000" w:themeColor="text1"/>
          <w:lang w:val="en-US"/>
        </w:rPr>
        <w:t xml:space="preserve">. </w:t>
      </w:r>
      <w:r w:rsidR="4BA722C7" w:rsidRPr="00191980">
        <w:rPr>
          <w:rFonts w:ascii="Inter 18pt" w:eastAsia="Calibri" w:hAnsi="Inter 18pt"/>
          <w:i/>
          <w:iCs/>
          <w:color w:val="000000" w:themeColor="text1"/>
          <w:lang w:val="en-US"/>
        </w:rPr>
        <w:t>I</w:t>
      </w:r>
      <w:r w:rsidRPr="00191980">
        <w:rPr>
          <w:rFonts w:ascii="Inter 18pt" w:eastAsia="Calibri" w:hAnsi="Inter 18pt"/>
          <w:i/>
          <w:iCs/>
          <w:color w:val="000000" w:themeColor="text1"/>
          <w:lang w:val="en-US"/>
        </w:rPr>
        <w:t>slamism and masculinity: case study Pakistan</w:t>
      </w:r>
      <w:r w:rsidRPr="00191980">
        <w:rPr>
          <w:rFonts w:ascii="Inter 18pt" w:eastAsia="Calibri" w:hAnsi="Inter 18pt"/>
          <w:color w:val="000000" w:themeColor="text1"/>
          <w:lang w:val="en-US"/>
        </w:rPr>
        <w:t xml:space="preserve">. </w:t>
      </w:r>
      <w:r w:rsidRPr="00191980">
        <w:rPr>
          <w:rFonts w:ascii="Inter 18pt" w:eastAsia="Calibri" w:hAnsi="Inter 18pt"/>
          <w:color w:val="000000" w:themeColor="text1"/>
          <w:lang w:val="en-GB"/>
        </w:rPr>
        <w:t xml:space="preserve">Historical Social Research, 39(3), 135-149. </w:t>
      </w:r>
      <w:hyperlink r:id="rId12">
        <w:r w:rsidRPr="00191980">
          <w:rPr>
            <w:rStyle w:val="Hyperlink"/>
            <w:rFonts w:ascii="Inter 18pt" w:eastAsia="Calibri" w:hAnsi="Inter 18pt"/>
            <w:lang w:val="en-GB"/>
          </w:rPr>
          <w:t>https://doi.org/10.12759/hsr.39.2014.3.135-149</w:t>
        </w:r>
      </w:hyperlink>
      <w:r w:rsidR="510593A9" w:rsidRPr="00191980">
        <w:rPr>
          <w:rFonts w:ascii="Inter 18pt" w:eastAsia="Calibri" w:hAnsi="Inter 18pt"/>
          <w:lang w:val="en-GB"/>
        </w:rPr>
        <w:t xml:space="preserve"> </w:t>
      </w:r>
    </w:p>
    <w:p w14:paraId="1FEB36C3" w14:textId="2671CCDE" w:rsidR="1382A0AE" w:rsidRPr="00191980" w:rsidRDefault="1382A0AE" w:rsidP="00EB7382">
      <w:pPr>
        <w:rPr>
          <w:rFonts w:ascii="Inter 18pt" w:eastAsia="Calibri" w:hAnsi="Inter 18pt"/>
          <w:lang w:val="en-GB"/>
        </w:rPr>
      </w:pPr>
    </w:p>
    <w:p w14:paraId="4387B482" w14:textId="1A820575" w:rsidR="17878E2A" w:rsidRPr="00191980" w:rsidRDefault="17878E2A" w:rsidP="00EB7382">
      <w:pPr>
        <w:rPr>
          <w:rFonts w:ascii="Inter 18pt" w:eastAsia="Calibri" w:hAnsi="Inter 18pt"/>
          <w:color w:val="000000" w:themeColor="text1"/>
        </w:rPr>
      </w:pPr>
      <w:r w:rsidRPr="00191980">
        <w:rPr>
          <w:rFonts w:ascii="Inter 18pt" w:eastAsia="Calibri" w:hAnsi="Inter 18pt"/>
          <w:color w:val="000000" w:themeColor="text1"/>
          <w:lang w:val="en-GB"/>
        </w:rPr>
        <w:t>Baron, H</w:t>
      </w:r>
      <w:r w:rsidR="63479C91" w:rsidRPr="00191980">
        <w:rPr>
          <w:rFonts w:ascii="Inter 18pt" w:eastAsia="Calibri" w:hAnsi="Inter 18pt"/>
          <w:color w:val="000000" w:themeColor="text1"/>
          <w:lang w:val="en-GB"/>
        </w:rPr>
        <w:t>.</w:t>
      </w:r>
      <w:r w:rsidRPr="00191980">
        <w:rPr>
          <w:rFonts w:ascii="Inter 18pt" w:eastAsia="Calibri" w:hAnsi="Inter 18pt"/>
          <w:color w:val="000000" w:themeColor="text1"/>
          <w:lang w:val="en-GB"/>
        </w:rPr>
        <w:t>/Haase, I</w:t>
      </w:r>
      <w:r w:rsidR="1B70439D" w:rsidRPr="00191980">
        <w:rPr>
          <w:rFonts w:ascii="Inter 18pt" w:eastAsia="Calibri" w:hAnsi="Inter 18pt"/>
          <w:color w:val="000000" w:themeColor="text1"/>
          <w:lang w:val="en-GB"/>
        </w:rPr>
        <w:t>.</w:t>
      </w:r>
      <w:r w:rsidRPr="00191980">
        <w:rPr>
          <w:rFonts w:ascii="Inter 18pt" w:eastAsia="Calibri" w:hAnsi="Inter 18pt"/>
          <w:color w:val="000000" w:themeColor="text1"/>
          <w:lang w:val="en-GB"/>
        </w:rPr>
        <w:t>/Herschinger, E</w:t>
      </w:r>
      <w:r w:rsidR="31860744" w:rsidRPr="00191980">
        <w:rPr>
          <w:rFonts w:ascii="Inter 18pt" w:eastAsia="Calibri" w:hAnsi="Inter 18pt"/>
          <w:color w:val="000000" w:themeColor="text1"/>
          <w:lang w:val="en-GB"/>
        </w:rPr>
        <w:t>.</w:t>
      </w:r>
      <w:r w:rsidRPr="00191980">
        <w:rPr>
          <w:rFonts w:ascii="Inter 18pt" w:eastAsia="Calibri" w:hAnsi="Inter 18pt"/>
          <w:color w:val="000000" w:themeColor="text1"/>
          <w:lang w:val="en-GB"/>
        </w:rPr>
        <w:t>/Ziolkowski, B</w:t>
      </w:r>
      <w:r w:rsidR="7F88FB02" w:rsidRPr="00191980">
        <w:rPr>
          <w:rFonts w:ascii="Inter 18pt" w:eastAsia="Calibri" w:hAnsi="Inter 18pt"/>
          <w:color w:val="000000" w:themeColor="text1"/>
          <w:lang w:val="en-GB"/>
        </w:rPr>
        <w:t xml:space="preserve">. </w:t>
      </w:r>
      <w:r w:rsidRPr="00191980">
        <w:rPr>
          <w:rFonts w:ascii="Inter 18pt" w:eastAsia="Calibri" w:hAnsi="Inter 18pt"/>
          <w:color w:val="000000" w:themeColor="text1"/>
          <w:lang w:val="en-GB"/>
        </w:rPr>
        <w:t xml:space="preserve">(2023). </w:t>
      </w:r>
      <w:r w:rsidRPr="00191980">
        <w:rPr>
          <w:rFonts w:ascii="Inter 18pt" w:eastAsia="Calibri" w:hAnsi="Inter 18pt"/>
          <w:i/>
          <w:iCs/>
          <w:color w:val="000000" w:themeColor="text1"/>
        </w:rPr>
        <w:t xml:space="preserve">„Gender </w:t>
      </w:r>
      <w:proofErr w:type="spellStart"/>
      <w:r w:rsidRPr="00191980">
        <w:rPr>
          <w:rFonts w:ascii="Inter 18pt" w:eastAsia="Calibri" w:hAnsi="Inter 18pt"/>
          <w:i/>
          <w:iCs/>
          <w:color w:val="000000" w:themeColor="text1"/>
        </w:rPr>
        <w:t>matters</w:t>
      </w:r>
      <w:proofErr w:type="spellEnd"/>
      <w:r w:rsidRPr="00191980">
        <w:rPr>
          <w:rFonts w:ascii="Inter 18pt" w:eastAsia="Calibri" w:hAnsi="Inter 18pt"/>
          <w:i/>
          <w:iCs/>
          <w:color w:val="000000" w:themeColor="text1"/>
        </w:rPr>
        <w:t xml:space="preserve">“?! Zur Bedeutung von Gender in der Distanzierungs- und </w:t>
      </w:r>
      <w:proofErr w:type="spellStart"/>
      <w:r w:rsidRPr="00191980">
        <w:rPr>
          <w:rFonts w:ascii="Inter 18pt" w:eastAsia="Calibri" w:hAnsi="Inter 18pt"/>
          <w:i/>
          <w:iCs/>
          <w:color w:val="000000" w:themeColor="text1"/>
        </w:rPr>
        <w:t>Deradikalisierungsarbeit</w:t>
      </w:r>
      <w:proofErr w:type="spellEnd"/>
      <w:r w:rsidRPr="00191980">
        <w:rPr>
          <w:rFonts w:ascii="Inter 18pt" w:eastAsia="Calibri" w:hAnsi="Inter 18pt"/>
          <w:i/>
          <w:iCs/>
          <w:color w:val="000000" w:themeColor="text1"/>
        </w:rPr>
        <w:t xml:space="preserve"> im Bereich des Salafismus.</w:t>
      </w:r>
      <w:r w:rsidRPr="00191980">
        <w:rPr>
          <w:rFonts w:ascii="Inter 18pt" w:eastAsia="Calibri" w:hAnsi="Inter 18pt"/>
          <w:color w:val="000000" w:themeColor="text1"/>
        </w:rPr>
        <w:t xml:space="preserve"> In: Benz, Samira/Sotiriadis, Georgios (Hrsg.): Deradikalisierung und Distanzierung auf dem Gebiet des islamistischen Extremismus</w:t>
      </w:r>
      <w:r w:rsidR="4509FF00" w:rsidRPr="00191980">
        <w:rPr>
          <w:rFonts w:ascii="Inter 18pt" w:eastAsia="Calibri" w:hAnsi="Inter 18pt"/>
          <w:color w:val="000000" w:themeColor="text1"/>
        </w:rPr>
        <w:t>, 317-338</w:t>
      </w:r>
      <w:r w:rsidRPr="00191980">
        <w:rPr>
          <w:rFonts w:ascii="Inter 18pt" w:eastAsia="Calibri" w:hAnsi="Inter 18pt"/>
          <w:color w:val="000000" w:themeColor="text1"/>
        </w:rPr>
        <w:t>. Wiesbaden: Springer VS.</w:t>
      </w:r>
    </w:p>
    <w:p w14:paraId="05F9EED9" w14:textId="7FFFB9DD" w:rsidR="43D54292" w:rsidRPr="00191980" w:rsidRDefault="43D54292" w:rsidP="00EB7382">
      <w:pPr>
        <w:rPr>
          <w:rFonts w:ascii="Inter 18pt" w:eastAsia="Calibri" w:hAnsi="Inter 18pt"/>
        </w:rPr>
      </w:pPr>
    </w:p>
    <w:p w14:paraId="49A0E8E9" w14:textId="08127862" w:rsidR="66E3EF54" w:rsidRPr="00191980" w:rsidRDefault="6F80F464" w:rsidP="00EB7382">
      <w:pPr>
        <w:rPr>
          <w:rFonts w:ascii="Inter 18pt" w:eastAsia="Calibri" w:hAnsi="Inter 18pt"/>
        </w:rPr>
      </w:pPr>
      <w:r w:rsidRPr="00191980">
        <w:rPr>
          <w:rFonts w:ascii="Inter 18pt" w:eastAsia="Calibri" w:hAnsi="Inter 18pt"/>
        </w:rPr>
        <w:t>Beck, D</w:t>
      </w:r>
      <w:r w:rsidR="1C7D439B" w:rsidRPr="00191980">
        <w:rPr>
          <w:rFonts w:ascii="Inter 18pt" w:eastAsia="Calibri" w:hAnsi="Inter 18pt"/>
        </w:rPr>
        <w:t>.</w:t>
      </w:r>
      <w:r w:rsidRPr="00191980">
        <w:rPr>
          <w:rFonts w:ascii="Inter 18pt" w:eastAsia="Calibri" w:hAnsi="Inter 18pt"/>
        </w:rPr>
        <w:t xml:space="preserve"> (2021). </w:t>
      </w:r>
      <w:r w:rsidRPr="00191980">
        <w:rPr>
          <w:rFonts w:ascii="Inter 18pt" w:eastAsia="Calibri" w:hAnsi="Inter 18pt"/>
          <w:i/>
          <w:iCs/>
        </w:rPr>
        <w:t xml:space="preserve">Diskursive Brückenschläge: Medien, </w:t>
      </w:r>
      <w:proofErr w:type="spellStart"/>
      <w:r w:rsidRPr="00191980">
        <w:rPr>
          <w:rFonts w:ascii="Inter 18pt" w:eastAsia="Calibri" w:hAnsi="Inter 18pt"/>
          <w:i/>
          <w:iCs/>
        </w:rPr>
        <w:t>Maskulismus</w:t>
      </w:r>
      <w:proofErr w:type="spellEnd"/>
      <w:r w:rsidRPr="00191980">
        <w:rPr>
          <w:rFonts w:ascii="Inter 18pt" w:eastAsia="Calibri" w:hAnsi="Inter 18pt"/>
          <w:i/>
          <w:iCs/>
        </w:rPr>
        <w:t>, Rechtsextremismus</w:t>
      </w:r>
      <w:r w:rsidRPr="00191980">
        <w:rPr>
          <w:rFonts w:ascii="Inter 18pt" w:eastAsia="Calibri" w:hAnsi="Inter 18pt"/>
        </w:rPr>
        <w:t xml:space="preserve">, </w:t>
      </w:r>
      <w:proofErr w:type="spellStart"/>
      <w:r w:rsidRPr="00191980">
        <w:rPr>
          <w:rFonts w:ascii="Inter 18pt" w:eastAsia="Calibri" w:hAnsi="Inter 18pt"/>
        </w:rPr>
        <w:t>ZRex</w:t>
      </w:r>
      <w:proofErr w:type="spellEnd"/>
      <w:r w:rsidRPr="00191980">
        <w:rPr>
          <w:rFonts w:ascii="Inter 18pt" w:eastAsia="Calibri" w:hAnsi="Inter 18pt"/>
        </w:rPr>
        <w:t xml:space="preserve"> – Zeitschrift für Rechtsextremismusforschung, 1-2021, 90-107. </w:t>
      </w:r>
      <w:hyperlink r:id="rId13">
        <w:r w:rsidRPr="00191980">
          <w:rPr>
            <w:rStyle w:val="Hyperlink"/>
            <w:rFonts w:ascii="Inter 18pt" w:eastAsia="Calibri" w:hAnsi="Inter 18pt"/>
          </w:rPr>
          <w:t>https://doi.org/10.3224/zrex.v1i1.06</w:t>
        </w:r>
      </w:hyperlink>
      <w:r w:rsidR="206913CC" w:rsidRPr="00191980">
        <w:rPr>
          <w:rFonts w:ascii="Inter 18pt" w:eastAsia="Calibri" w:hAnsi="Inter 18pt"/>
        </w:rPr>
        <w:t xml:space="preserve"> [</w:t>
      </w:r>
      <w:r w:rsidR="4804DF54" w:rsidRPr="00191980">
        <w:rPr>
          <w:rFonts w:ascii="Inter 18pt" w:eastAsia="Calibri" w:hAnsi="Inter 18pt"/>
        </w:rPr>
        <w:t xml:space="preserve">zuletzt eingesehen am </w:t>
      </w:r>
      <w:r w:rsidR="206913CC" w:rsidRPr="00191980">
        <w:rPr>
          <w:rFonts w:ascii="Inter 18pt" w:eastAsia="Calibri" w:hAnsi="Inter 18pt"/>
        </w:rPr>
        <w:t>17.12.2025]</w:t>
      </w:r>
    </w:p>
    <w:p w14:paraId="4758F73C" w14:textId="4D222425" w:rsidR="43D54292" w:rsidRPr="00191980" w:rsidRDefault="43D54292" w:rsidP="00EB7382">
      <w:pPr>
        <w:rPr>
          <w:rFonts w:ascii="Inter 18pt" w:eastAsia="Calibri" w:hAnsi="Inter 18pt"/>
        </w:rPr>
      </w:pPr>
    </w:p>
    <w:p w14:paraId="36D3EFEB" w14:textId="785273B6" w:rsidR="23475E0A" w:rsidRPr="00191980" w:rsidRDefault="0FA51F48" w:rsidP="00EB7382">
      <w:pPr>
        <w:rPr>
          <w:rFonts w:ascii="Inter 18pt" w:eastAsia="Calibri" w:hAnsi="Inter 18pt"/>
          <w:color w:val="000000" w:themeColor="text1"/>
        </w:rPr>
      </w:pPr>
      <w:r w:rsidRPr="00191980">
        <w:rPr>
          <w:rFonts w:ascii="Inter 18pt" w:eastAsia="Calibri" w:hAnsi="Inter 18pt"/>
          <w:color w:val="000000" w:themeColor="text1"/>
        </w:rPr>
        <w:t xml:space="preserve">Birsl, U. (2011). </w:t>
      </w:r>
      <w:r w:rsidRPr="00191980">
        <w:rPr>
          <w:rFonts w:ascii="Inter 18pt" w:eastAsia="Calibri" w:hAnsi="Inter 18pt"/>
          <w:i/>
          <w:iCs/>
          <w:color w:val="000000" w:themeColor="text1"/>
        </w:rPr>
        <w:t>Rechtsextremismus und Gender.</w:t>
      </w:r>
      <w:r w:rsidRPr="00191980">
        <w:rPr>
          <w:rFonts w:ascii="Inter 18pt" w:eastAsia="Calibri" w:hAnsi="Inter 18pt"/>
          <w:color w:val="000000" w:themeColor="text1"/>
        </w:rPr>
        <w:t xml:space="preserve"> In U. Birsl (Hrsg.), Rechtsextremismus und Gender</w:t>
      </w:r>
      <w:r w:rsidR="2086147A" w:rsidRPr="00191980">
        <w:rPr>
          <w:rFonts w:ascii="Inter 18pt" w:eastAsia="Calibri" w:hAnsi="Inter 18pt"/>
          <w:color w:val="000000" w:themeColor="text1"/>
        </w:rPr>
        <w:t>,</w:t>
      </w:r>
      <w:r w:rsidRPr="00191980">
        <w:rPr>
          <w:rFonts w:ascii="Inter 18pt" w:eastAsia="Calibri" w:hAnsi="Inter 18pt"/>
          <w:color w:val="000000" w:themeColor="text1"/>
        </w:rPr>
        <w:t xml:space="preserve"> 11</w:t>
      </w:r>
      <w:r w:rsidR="50142CE7" w:rsidRPr="00191980">
        <w:rPr>
          <w:rFonts w:ascii="Inter 18pt" w:eastAsia="Calibri" w:hAnsi="Inter 18pt"/>
          <w:color w:val="000000" w:themeColor="text1"/>
        </w:rPr>
        <w:t>-</w:t>
      </w:r>
      <w:r w:rsidRPr="00191980">
        <w:rPr>
          <w:rFonts w:ascii="Inter 18pt" w:eastAsia="Calibri" w:hAnsi="Inter 18pt"/>
          <w:color w:val="000000" w:themeColor="text1"/>
        </w:rPr>
        <w:t>28. Opladen: Budrich</w:t>
      </w:r>
      <w:r w:rsidR="1E1BE946" w:rsidRPr="00191980">
        <w:rPr>
          <w:rFonts w:ascii="Inter 18pt" w:eastAsia="Calibri" w:hAnsi="Inter 18pt"/>
          <w:color w:val="000000" w:themeColor="text1"/>
        </w:rPr>
        <w:t>.</w:t>
      </w:r>
    </w:p>
    <w:p w14:paraId="0FEA60B4" w14:textId="24228288" w:rsidR="1382A0AE" w:rsidRPr="00191980" w:rsidRDefault="1382A0AE" w:rsidP="00EB7382">
      <w:pPr>
        <w:rPr>
          <w:rFonts w:ascii="Inter 18pt" w:eastAsia="Calibri" w:hAnsi="Inter 18pt"/>
          <w:color w:val="000000" w:themeColor="text1"/>
        </w:rPr>
      </w:pPr>
    </w:p>
    <w:p w14:paraId="4A8B9D31" w14:textId="64B0A16D" w:rsidR="7F1FF410" w:rsidRPr="00191980" w:rsidRDefault="7F1FF410" w:rsidP="00EB7382">
      <w:pPr>
        <w:rPr>
          <w:rFonts w:ascii="Inter 18pt" w:eastAsia="Calibri" w:hAnsi="Inter 18pt"/>
          <w:color w:val="000000" w:themeColor="text1"/>
        </w:rPr>
      </w:pPr>
      <w:r w:rsidRPr="00191980">
        <w:rPr>
          <w:rFonts w:ascii="Inter 18pt" w:eastAsia="Calibri" w:hAnsi="Inter 18pt"/>
          <w:color w:val="000000" w:themeColor="text1"/>
        </w:rPr>
        <w:t>Bösing, E./von Lautz, Y./</w:t>
      </w:r>
      <w:proofErr w:type="spellStart"/>
      <w:r w:rsidRPr="00191980">
        <w:rPr>
          <w:rFonts w:ascii="Inter 18pt" w:eastAsia="Calibri" w:hAnsi="Inter 18pt"/>
          <w:color w:val="000000" w:themeColor="text1"/>
        </w:rPr>
        <w:t>Kart</w:t>
      </w:r>
      <w:proofErr w:type="spellEnd"/>
      <w:r w:rsidRPr="00191980">
        <w:rPr>
          <w:rFonts w:ascii="Inter 18pt" w:eastAsia="Calibri" w:hAnsi="Inter 18pt"/>
          <w:color w:val="000000" w:themeColor="text1"/>
        </w:rPr>
        <w:t xml:space="preserve">, M./Stein, M. (2023). </w:t>
      </w:r>
      <w:r w:rsidRPr="00191980">
        <w:rPr>
          <w:rFonts w:ascii="Inter 18pt" w:eastAsia="Calibri" w:hAnsi="Inter 18pt"/>
          <w:i/>
          <w:iCs/>
          <w:color w:val="000000" w:themeColor="text1"/>
          <w:lang w:val="en-US"/>
        </w:rPr>
        <w:t>Gender Constructions in the Prevention of and Deradicalization from Islamism in Germany</w:t>
      </w:r>
      <w:r w:rsidRPr="00191980">
        <w:rPr>
          <w:rFonts w:ascii="Inter 18pt" w:eastAsia="Calibri" w:hAnsi="Inter 18pt"/>
          <w:color w:val="000000" w:themeColor="text1"/>
          <w:lang w:val="en-US"/>
        </w:rPr>
        <w:t xml:space="preserve">. </w:t>
      </w:r>
      <w:r w:rsidRPr="00191980">
        <w:rPr>
          <w:rFonts w:ascii="Inter 18pt" w:eastAsia="Calibri" w:hAnsi="Inter 18pt"/>
          <w:color w:val="000000" w:themeColor="text1"/>
        </w:rPr>
        <w:t xml:space="preserve">Project: Distanz. In: Journal </w:t>
      </w:r>
      <w:proofErr w:type="spellStart"/>
      <w:r w:rsidRPr="00191980">
        <w:rPr>
          <w:rFonts w:ascii="Inter 18pt" w:eastAsia="Calibri" w:hAnsi="Inter 18pt"/>
          <w:color w:val="000000" w:themeColor="text1"/>
        </w:rPr>
        <w:t>for</w:t>
      </w:r>
      <w:proofErr w:type="spellEnd"/>
      <w:r w:rsidRPr="00191980">
        <w:rPr>
          <w:rFonts w:ascii="Inter 18pt" w:eastAsia="Calibri" w:hAnsi="Inter 18pt"/>
          <w:color w:val="000000" w:themeColor="text1"/>
        </w:rPr>
        <w:t xml:space="preserve"> </w:t>
      </w:r>
      <w:proofErr w:type="spellStart"/>
      <w:r w:rsidRPr="00191980">
        <w:rPr>
          <w:rFonts w:ascii="Inter 18pt" w:eastAsia="Calibri" w:hAnsi="Inter 18pt"/>
          <w:color w:val="000000" w:themeColor="text1"/>
        </w:rPr>
        <w:t>Deradicalization</w:t>
      </w:r>
      <w:proofErr w:type="spellEnd"/>
      <w:r w:rsidRPr="00191980">
        <w:rPr>
          <w:rFonts w:ascii="Inter 18pt" w:eastAsia="Calibri" w:hAnsi="Inter 18pt"/>
          <w:color w:val="000000" w:themeColor="text1"/>
        </w:rPr>
        <w:t>, 37, 140-172</w:t>
      </w:r>
      <w:r w:rsidR="6EAD5F00" w:rsidRPr="00191980">
        <w:rPr>
          <w:rFonts w:ascii="Inter 18pt" w:eastAsia="Calibri" w:hAnsi="Inter 18pt"/>
          <w:color w:val="000000" w:themeColor="text1"/>
        </w:rPr>
        <w:t>.</w:t>
      </w:r>
      <w:r w:rsidRPr="00191980">
        <w:rPr>
          <w:rFonts w:ascii="Inter 18pt" w:eastAsia="Calibri" w:hAnsi="Inter 18pt"/>
          <w:color w:val="000000" w:themeColor="text1"/>
        </w:rPr>
        <w:t xml:space="preserve"> </w:t>
      </w:r>
      <w:hyperlink r:id="rId14">
        <w:r w:rsidRPr="00191980">
          <w:rPr>
            <w:rStyle w:val="Hyperlink"/>
            <w:rFonts w:ascii="Inter 18pt" w:eastAsia="Calibri" w:hAnsi="Inter 18pt"/>
          </w:rPr>
          <w:t>https://journals.sfu.ca/jd/index.php/jd/article/view/819/449</w:t>
        </w:r>
      </w:hyperlink>
      <w:r w:rsidRPr="00191980">
        <w:rPr>
          <w:rFonts w:ascii="Inter 18pt" w:eastAsia="Calibri" w:hAnsi="Inter 18pt"/>
          <w:color w:val="000000" w:themeColor="text1"/>
        </w:rPr>
        <w:t xml:space="preserve"> </w:t>
      </w:r>
      <w:r w:rsidRPr="00191980">
        <w:rPr>
          <w:rFonts w:ascii="Inter 18pt" w:eastAsia="Calibri" w:hAnsi="Inter 18pt"/>
        </w:rPr>
        <w:t>[</w:t>
      </w:r>
      <w:r w:rsidR="6203646C" w:rsidRPr="00191980">
        <w:rPr>
          <w:rFonts w:ascii="Inter 18pt" w:eastAsia="Calibri" w:hAnsi="Inter 18pt"/>
        </w:rPr>
        <w:t xml:space="preserve">zuletzt eingesehen am </w:t>
      </w:r>
      <w:r w:rsidRPr="00191980">
        <w:rPr>
          <w:rFonts w:ascii="Inter 18pt" w:eastAsia="Calibri" w:hAnsi="Inter 18pt"/>
        </w:rPr>
        <w:t>17.12.2025]</w:t>
      </w:r>
    </w:p>
    <w:p w14:paraId="387C2F73" w14:textId="49A3C1EF" w:rsidR="1382A0AE" w:rsidRPr="00191980" w:rsidRDefault="1382A0AE" w:rsidP="00EB7382">
      <w:pPr>
        <w:rPr>
          <w:rFonts w:ascii="Inter 18pt" w:eastAsia="Calibri" w:hAnsi="Inter 18pt"/>
          <w:color w:val="000000" w:themeColor="text1"/>
        </w:rPr>
      </w:pPr>
    </w:p>
    <w:p w14:paraId="5407FCA5" w14:textId="34A6CEAD" w:rsidR="7C83C12F" w:rsidRPr="00191980" w:rsidRDefault="7C83C12F" w:rsidP="00EB7382">
      <w:pPr>
        <w:rPr>
          <w:rFonts w:ascii="Inter 18pt" w:eastAsia="Calibri" w:hAnsi="Inter 18pt"/>
        </w:rPr>
      </w:pPr>
      <w:r w:rsidRPr="00191980">
        <w:rPr>
          <w:rFonts w:ascii="Inter 18pt" w:eastAsia="Calibri" w:hAnsi="Inter 18pt"/>
          <w:color w:val="000000" w:themeColor="text1"/>
        </w:rPr>
        <w:t xml:space="preserve">Bundesamt für Verfassungsschutz. (2024). </w:t>
      </w:r>
      <w:r w:rsidRPr="00191980">
        <w:rPr>
          <w:rFonts w:ascii="Inter 18pt" w:eastAsia="Calibri" w:hAnsi="Inter 18pt"/>
          <w:i/>
          <w:iCs/>
          <w:color w:val="000000" w:themeColor="text1"/>
        </w:rPr>
        <w:t>Queerfeindlichkeit im Islamismus.</w:t>
      </w:r>
      <w:r w:rsidRPr="00191980">
        <w:rPr>
          <w:rFonts w:ascii="Inter 18pt" w:eastAsia="Calibri" w:hAnsi="Inter 18pt"/>
          <w:color w:val="000000" w:themeColor="text1"/>
        </w:rPr>
        <w:t xml:space="preserve"> Online verfügbar unter: </w:t>
      </w:r>
      <w:hyperlink r:id="rId15">
        <w:r w:rsidRPr="00191980">
          <w:rPr>
            <w:rStyle w:val="Hyperlink"/>
            <w:rFonts w:ascii="Inter 18pt" w:eastAsia="Calibri" w:hAnsi="Inter 18pt"/>
          </w:rPr>
          <w:t>https://www.verfassungsschutz.de/SharedDocs/hintergruende/DE/islamismus-und-islamistischer-terrorismus/queerfeindlichkeit-im-islamismus.html</w:t>
        </w:r>
      </w:hyperlink>
      <w:r w:rsidR="352EF93E" w:rsidRPr="00191980">
        <w:rPr>
          <w:rFonts w:ascii="Inter 18pt" w:eastAsia="Calibri" w:hAnsi="Inter 18pt"/>
        </w:rPr>
        <w:t xml:space="preserve"> [zuletzt eingesehen am 17.12.2025]</w:t>
      </w:r>
    </w:p>
    <w:p w14:paraId="22CF61A8" w14:textId="4D2ABFDF" w:rsidR="1382A0AE" w:rsidRPr="00191980" w:rsidRDefault="1382A0AE" w:rsidP="00EB7382">
      <w:pPr>
        <w:rPr>
          <w:rFonts w:ascii="Inter 18pt" w:eastAsia="Calibri" w:hAnsi="Inter 18pt"/>
        </w:rPr>
      </w:pPr>
    </w:p>
    <w:p w14:paraId="162ABAC5" w14:textId="392290F8" w:rsidR="3408F009" w:rsidRPr="00191980" w:rsidRDefault="3408F009" w:rsidP="00EB7382">
      <w:pPr>
        <w:rPr>
          <w:rFonts w:ascii="Inter 18pt" w:eastAsia="Calibri" w:hAnsi="Inter 18pt"/>
        </w:rPr>
      </w:pPr>
      <w:r w:rsidRPr="00191980">
        <w:rPr>
          <w:rFonts w:ascii="Inter 18pt" w:eastAsia="Calibri" w:hAnsi="Inter 18pt"/>
          <w:color w:val="000000" w:themeColor="text1"/>
        </w:rPr>
        <w:t xml:space="preserve">Bundesforum Männer e. V. (2025). </w:t>
      </w:r>
      <w:r w:rsidRPr="00191980">
        <w:rPr>
          <w:rFonts w:ascii="Inter 18pt" w:eastAsia="Calibri" w:hAnsi="Inter 18pt"/>
          <w:i/>
          <w:iCs/>
          <w:color w:val="000000" w:themeColor="text1"/>
        </w:rPr>
        <w:t>Männer gut beraten. Ein Leitfaden zur geschlechterreflektierten Beratung von Jungen, Männern und Vätern.</w:t>
      </w:r>
      <w:r w:rsidRPr="00191980">
        <w:rPr>
          <w:rFonts w:ascii="Inter 18pt" w:eastAsia="Calibri" w:hAnsi="Inter 18pt"/>
          <w:color w:val="000000" w:themeColor="text1"/>
        </w:rPr>
        <w:t xml:space="preserve"> Aktualisierte 4. Auflage. Online verfügbar unter:</w:t>
      </w:r>
      <w:r w:rsidR="4BB2B267" w:rsidRPr="00191980">
        <w:rPr>
          <w:rFonts w:ascii="Inter 18pt" w:eastAsia="Calibri" w:hAnsi="Inter 18pt"/>
          <w:color w:val="000000" w:themeColor="text1"/>
        </w:rPr>
        <w:t xml:space="preserve"> </w:t>
      </w:r>
      <w:hyperlink r:id="rId16">
        <w:r w:rsidR="4BB2B267" w:rsidRPr="00191980">
          <w:rPr>
            <w:rStyle w:val="Hyperlink"/>
            <w:rFonts w:ascii="Inter 18pt" w:eastAsia="Calibri" w:hAnsi="Inter 18pt"/>
          </w:rPr>
          <w:t>https://bundesforum-maenner.de/publikation/leitfaden-maenner-gut-beraten/</w:t>
        </w:r>
      </w:hyperlink>
      <w:r w:rsidRPr="00191980">
        <w:rPr>
          <w:rFonts w:ascii="Inter 18pt" w:eastAsia="Calibri" w:hAnsi="Inter 18pt"/>
          <w:color w:val="000000" w:themeColor="text1"/>
        </w:rPr>
        <w:t xml:space="preserve"> </w:t>
      </w:r>
      <w:r w:rsidR="196F440D" w:rsidRPr="00191980">
        <w:rPr>
          <w:rFonts w:ascii="Inter 18pt" w:eastAsia="Calibri" w:hAnsi="Inter 18pt"/>
        </w:rPr>
        <w:t>[</w:t>
      </w:r>
      <w:r w:rsidR="6F432995" w:rsidRPr="00191980">
        <w:rPr>
          <w:rFonts w:ascii="Inter 18pt" w:eastAsia="Calibri" w:hAnsi="Inter 18pt"/>
        </w:rPr>
        <w:t xml:space="preserve">zuletzt eingesehen am </w:t>
      </w:r>
      <w:r w:rsidR="196F440D" w:rsidRPr="00191980">
        <w:rPr>
          <w:rFonts w:ascii="Inter 18pt" w:eastAsia="Calibri" w:hAnsi="Inter 18pt"/>
        </w:rPr>
        <w:t>17.12.2025]</w:t>
      </w:r>
    </w:p>
    <w:p w14:paraId="3B592633" w14:textId="18B18492" w:rsidR="1382A0AE" w:rsidRPr="00191980" w:rsidRDefault="1382A0AE" w:rsidP="00EB7382">
      <w:pPr>
        <w:rPr>
          <w:rFonts w:ascii="Inter 18pt" w:eastAsia="Calibri" w:hAnsi="Inter 18pt"/>
          <w:color w:val="000000" w:themeColor="text1"/>
        </w:rPr>
      </w:pPr>
    </w:p>
    <w:p w14:paraId="72C22AE0" w14:textId="2A6A79CE" w:rsidR="65AD3873" w:rsidRPr="00191980" w:rsidRDefault="65AD3873" w:rsidP="00EB7382">
      <w:pPr>
        <w:rPr>
          <w:rFonts w:ascii="Inter 18pt" w:eastAsia="Calibri" w:hAnsi="Inter 18pt"/>
        </w:rPr>
      </w:pPr>
      <w:r w:rsidRPr="00191980">
        <w:rPr>
          <w:rFonts w:ascii="Inter 18pt" w:eastAsia="Calibri" w:hAnsi="Inter 18pt"/>
        </w:rPr>
        <w:lastRenderedPageBreak/>
        <w:t xml:space="preserve">Bundeszentrale für politische Bildung (bpb) (2025). </w:t>
      </w:r>
      <w:r w:rsidRPr="00191980">
        <w:rPr>
          <w:rFonts w:ascii="Inter 18pt" w:eastAsia="Calibri" w:hAnsi="Inter 18pt"/>
          <w:i/>
          <w:iCs/>
        </w:rPr>
        <w:t>Gekonnt handeln 03: Kritische Auseinandersetzung mit Queerfeindlichkeit. 10 Aktivitäten für die politische Bildung.</w:t>
      </w:r>
      <w:r w:rsidRPr="00191980">
        <w:rPr>
          <w:rFonts w:ascii="Inter 18pt" w:eastAsia="Calibri" w:hAnsi="Inter 18pt"/>
        </w:rPr>
        <w:t xml:space="preserve"> Bonn: bpb. </w:t>
      </w:r>
      <w:hyperlink r:id="rId17">
        <w:r w:rsidRPr="00191980">
          <w:rPr>
            <w:rStyle w:val="Hyperlink"/>
            <w:rFonts w:ascii="Inter 18pt" w:eastAsia="Calibri" w:hAnsi="Inter 18pt"/>
          </w:rPr>
          <w:t>https://www.bpb.de/system/files/dokument_pdf/6955_gh_queerfeindlichkeit_250804_online_k3.pdf</w:t>
        </w:r>
      </w:hyperlink>
      <w:r w:rsidR="5F9EA9DF" w:rsidRPr="00191980">
        <w:rPr>
          <w:rFonts w:ascii="Inter 18pt" w:eastAsia="Calibri" w:hAnsi="Inter 18pt"/>
        </w:rPr>
        <w:t xml:space="preserve"> [</w:t>
      </w:r>
      <w:r w:rsidR="0B22E833" w:rsidRPr="00191980">
        <w:rPr>
          <w:rFonts w:ascii="Inter 18pt" w:eastAsia="Calibri" w:hAnsi="Inter 18pt"/>
        </w:rPr>
        <w:t xml:space="preserve">zuletzt eingesehen am </w:t>
      </w:r>
      <w:r w:rsidR="5F9EA9DF" w:rsidRPr="00191980">
        <w:rPr>
          <w:rFonts w:ascii="Inter 18pt" w:eastAsia="Calibri" w:hAnsi="Inter 18pt"/>
        </w:rPr>
        <w:t>17.12.2025]</w:t>
      </w:r>
    </w:p>
    <w:p w14:paraId="092670BA" w14:textId="680FBA73" w:rsidR="1382A0AE" w:rsidRPr="00191980" w:rsidRDefault="1382A0AE" w:rsidP="00EB7382">
      <w:pPr>
        <w:rPr>
          <w:rFonts w:ascii="Inter 18pt" w:eastAsia="Calibri" w:hAnsi="Inter 18pt"/>
        </w:rPr>
      </w:pPr>
    </w:p>
    <w:p w14:paraId="61FF1E8C" w14:textId="62BE502B" w:rsidR="0C9C31F7" w:rsidRPr="00191980" w:rsidRDefault="0C9C31F7" w:rsidP="00EB7382">
      <w:pPr>
        <w:rPr>
          <w:rFonts w:ascii="Inter 18pt" w:eastAsia="Calibri" w:hAnsi="Inter 18pt"/>
          <w:b/>
          <w:bCs/>
        </w:rPr>
      </w:pPr>
      <w:r w:rsidRPr="00191980">
        <w:rPr>
          <w:rFonts w:ascii="Inter 18pt" w:eastAsia="Calibri" w:hAnsi="Inter 18pt"/>
        </w:rPr>
        <w:t>Bundeszentrale für politische Bildung (2021</w:t>
      </w:r>
      <w:r w:rsidR="16D9BF7A" w:rsidRPr="00191980">
        <w:rPr>
          <w:rFonts w:ascii="Inter 18pt" w:eastAsia="Calibri" w:hAnsi="Inter 18pt"/>
        </w:rPr>
        <w:t>)</w:t>
      </w:r>
      <w:r w:rsidRPr="00191980">
        <w:rPr>
          <w:rFonts w:ascii="Inter 18pt" w:eastAsia="Calibri" w:hAnsi="Inter 18pt"/>
        </w:rPr>
        <w:t xml:space="preserve"> Wolf</w:t>
      </w:r>
      <w:r w:rsidR="4EAB917E" w:rsidRPr="00191980">
        <w:rPr>
          <w:rFonts w:ascii="Inter 18pt" w:eastAsia="Calibri" w:hAnsi="Inter 18pt"/>
        </w:rPr>
        <w:t>, A.</w:t>
      </w:r>
      <w:r w:rsidRPr="00191980">
        <w:rPr>
          <w:rFonts w:ascii="Inter 18pt" w:eastAsia="Calibri" w:hAnsi="Inter 18pt"/>
        </w:rPr>
        <w:t xml:space="preserve">: </w:t>
      </w:r>
      <w:r w:rsidRPr="00191980">
        <w:rPr>
          <w:rFonts w:ascii="Inter 18pt" w:eastAsia="Calibri" w:hAnsi="Inter 18pt"/>
          <w:i/>
          <w:iCs/>
        </w:rPr>
        <w:t>Frauen- und Queerfeindlichkeit</w:t>
      </w:r>
      <w:r w:rsidRPr="00191980">
        <w:rPr>
          <w:rFonts w:ascii="Inter 18pt" w:eastAsia="Calibri" w:hAnsi="Inter 18pt"/>
          <w:b/>
          <w:bCs/>
        </w:rPr>
        <w:t xml:space="preserve">. </w:t>
      </w:r>
      <w:r w:rsidRPr="00191980">
        <w:rPr>
          <w:rFonts w:ascii="Inter 18pt" w:eastAsia="Calibri" w:hAnsi="Inter 18pt"/>
        </w:rPr>
        <w:t>Dossier Islamismus. Bonn: bpb. Online verfügbar unter:</w:t>
      </w:r>
      <w:r w:rsidRPr="00191980">
        <w:rPr>
          <w:rFonts w:ascii="Inter 18pt" w:eastAsia="Calibri" w:hAnsi="Inter 18pt"/>
          <w:b/>
          <w:bCs/>
        </w:rPr>
        <w:t xml:space="preserve"> </w:t>
      </w:r>
      <w:hyperlink r:id="rId18">
        <w:r w:rsidRPr="00191980">
          <w:rPr>
            <w:rStyle w:val="Hyperlink"/>
            <w:rFonts w:ascii="Inter 18pt" w:eastAsia="Calibri" w:hAnsi="Inter 18pt"/>
          </w:rPr>
          <w:t>https://www.bpb.de/themen/islamismus/dossier-islamismus/344718/frauen-und-queerfeindlichkeit/</w:t>
        </w:r>
      </w:hyperlink>
      <w:r w:rsidRPr="00191980">
        <w:rPr>
          <w:rFonts w:ascii="Inter 18pt" w:eastAsia="Calibri" w:hAnsi="Inter 18pt"/>
        </w:rPr>
        <w:t xml:space="preserve"> </w:t>
      </w:r>
      <w:r w:rsidR="2DB63F9E" w:rsidRPr="00191980">
        <w:rPr>
          <w:rFonts w:ascii="Inter 18pt" w:eastAsia="Calibri" w:hAnsi="Inter 18pt"/>
        </w:rPr>
        <w:t>[</w:t>
      </w:r>
      <w:r w:rsidR="730CE80F" w:rsidRPr="00191980">
        <w:rPr>
          <w:rFonts w:ascii="Inter 18pt" w:eastAsia="Calibri" w:hAnsi="Inter 18pt"/>
        </w:rPr>
        <w:t xml:space="preserve">zuletzt eingesehen am </w:t>
      </w:r>
      <w:r w:rsidR="2DB63F9E" w:rsidRPr="00191980">
        <w:rPr>
          <w:rFonts w:ascii="Inter 18pt" w:eastAsia="Calibri" w:hAnsi="Inter 18pt"/>
        </w:rPr>
        <w:t>17.12.2025]</w:t>
      </w:r>
    </w:p>
    <w:p w14:paraId="0931F330" w14:textId="730BD979" w:rsidR="723FCA81" w:rsidRPr="00191980" w:rsidRDefault="723FCA81" w:rsidP="00EB7382">
      <w:pPr>
        <w:rPr>
          <w:rFonts w:ascii="Inter 18pt" w:eastAsia="Calibri" w:hAnsi="Inter 18pt"/>
        </w:rPr>
      </w:pPr>
    </w:p>
    <w:p w14:paraId="65B359DF" w14:textId="41997C03" w:rsidR="2DB63F9E" w:rsidRPr="00191980" w:rsidRDefault="2DB63F9E" w:rsidP="00EB7382">
      <w:pPr>
        <w:rPr>
          <w:rFonts w:ascii="Inter 18pt" w:eastAsia="Calibri" w:hAnsi="Inter 18pt"/>
        </w:rPr>
      </w:pPr>
      <w:r w:rsidRPr="00191980">
        <w:rPr>
          <w:rFonts w:ascii="Inter 18pt" w:eastAsia="Calibri" w:hAnsi="Inter 18pt"/>
        </w:rPr>
        <w:t>Bundeszentrale für politische Bildung (2024).</w:t>
      </w:r>
      <w:r w:rsidR="74E3E72C" w:rsidRPr="00191980">
        <w:rPr>
          <w:rFonts w:ascii="Inter 18pt" w:eastAsia="Calibri" w:hAnsi="Inter 18pt"/>
        </w:rPr>
        <w:t xml:space="preserve"> </w:t>
      </w:r>
      <w:proofErr w:type="spellStart"/>
      <w:r w:rsidRPr="00191980">
        <w:rPr>
          <w:rFonts w:ascii="Inter 18pt" w:eastAsia="Calibri" w:hAnsi="Inter 18pt"/>
        </w:rPr>
        <w:t>Korucu</w:t>
      </w:r>
      <w:proofErr w:type="spellEnd"/>
      <w:r w:rsidR="781C9D88" w:rsidRPr="00191980">
        <w:rPr>
          <w:rFonts w:ascii="Inter 18pt" w:eastAsia="Calibri" w:hAnsi="Inter 18pt"/>
        </w:rPr>
        <w:t>, C./</w:t>
      </w:r>
      <w:r w:rsidRPr="00191980">
        <w:rPr>
          <w:rFonts w:ascii="Inter 18pt" w:eastAsia="Calibri" w:hAnsi="Inter 18pt"/>
        </w:rPr>
        <w:t>Oschwald</w:t>
      </w:r>
      <w:r w:rsidR="1E33D12F" w:rsidRPr="00191980">
        <w:rPr>
          <w:rFonts w:ascii="Inter 18pt" w:eastAsia="Calibri" w:hAnsi="Inter 18pt"/>
        </w:rPr>
        <w:t>, S.</w:t>
      </w:r>
      <w:r w:rsidRPr="00191980">
        <w:rPr>
          <w:rFonts w:ascii="Inter 18pt" w:eastAsia="Calibri" w:hAnsi="Inter 18pt"/>
        </w:rPr>
        <w:t>:</w:t>
      </w:r>
      <w:r w:rsidRPr="00191980">
        <w:rPr>
          <w:rFonts w:ascii="Inter 18pt" w:eastAsia="Calibri" w:hAnsi="Inter 18pt"/>
          <w:i/>
          <w:iCs/>
        </w:rPr>
        <w:t xml:space="preserve"> LGBTIQ*</w:t>
      </w:r>
      <w:r w:rsidRPr="00191980">
        <w:rPr>
          <w:rFonts w:ascii="Inter 18pt" w:eastAsia="Calibri" w:hAnsi="Inter 18pt" w:cs="Cambria Math"/>
          <w:i/>
          <w:iCs/>
        </w:rPr>
        <w:t>‑</w:t>
      </w:r>
      <w:r w:rsidRPr="00191980">
        <w:rPr>
          <w:rFonts w:ascii="Inter 18pt" w:eastAsia="Calibri" w:hAnsi="Inter 18pt"/>
          <w:i/>
          <w:iCs/>
        </w:rPr>
        <w:t xml:space="preserve">Feindlichkeit in islamistischen </w:t>
      </w:r>
      <w:proofErr w:type="spellStart"/>
      <w:r w:rsidRPr="00191980">
        <w:rPr>
          <w:rFonts w:ascii="Inter 18pt" w:eastAsia="Calibri" w:hAnsi="Inter 18pt"/>
          <w:i/>
          <w:iCs/>
        </w:rPr>
        <w:t>Social</w:t>
      </w:r>
      <w:proofErr w:type="spellEnd"/>
      <w:r w:rsidRPr="00191980">
        <w:rPr>
          <w:rFonts w:ascii="Inter 18pt" w:eastAsia="Calibri" w:hAnsi="Inter 18pt" w:cs="Cambria Math"/>
          <w:i/>
          <w:iCs/>
        </w:rPr>
        <w:t>‑</w:t>
      </w:r>
      <w:r w:rsidRPr="00191980">
        <w:rPr>
          <w:rFonts w:ascii="Inter 18pt" w:eastAsia="Calibri" w:hAnsi="Inter 18pt"/>
          <w:i/>
          <w:iCs/>
        </w:rPr>
        <w:t>Media</w:t>
      </w:r>
      <w:r w:rsidRPr="00191980">
        <w:rPr>
          <w:rFonts w:ascii="Inter 18pt" w:eastAsia="Calibri" w:hAnsi="Inter 18pt" w:cs="Cambria Math"/>
          <w:i/>
          <w:iCs/>
        </w:rPr>
        <w:t>‑</w:t>
      </w:r>
      <w:r w:rsidRPr="00191980">
        <w:rPr>
          <w:rFonts w:ascii="Inter 18pt" w:eastAsia="Calibri" w:hAnsi="Inter 18pt"/>
          <w:i/>
          <w:iCs/>
        </w:rPr>
        <w:t>Beiträgen.</w:t>
      </w:r>
      <w:r w:rsidRPr="00191980">
        <w:rPr>
          <w:rFonts w:ascii="Inter 18pt" w:eastAsia="Calibri" w:hAnsi="Inter 18pt"/>
        </w:rPr>
        <w:t xml:space="preserve"> Infodienst Radikalisierungsprävention. Bonn: bpb.</w:t>
      </w:r>
      <w:r w:rsidR="598B06CB" w:rsidRPr="00191980">
        <w:rPr>
          <w:rFonts w:ascii="Inter 18pt" w:eastAsia="Calibri" w:hAnsi="Inter 18pt"/>
        </w:rPr>
        <w:t xml:space="preserve"> Online verfügbar unter: </w:t>
      </w:r>
      <w:hyperlink r:id="rId19">
        <w:r w:rsidR="598B06CB" w:rsidRPr="00191980">
          <w:rPr>
            <w:rStyle w:val="Hyperlink"/>
            <w:rFonts w:ascii="Inter 18pt" w:eastAsia="Calibri" w:hAnsi="Inter 18pt"/>
          </w:rPr>
          <w:t>https://www.bpb.de/themen/infodienst/546656/lgbtiq-feindlichkeit-in-islamistischen-social-media-beitraegen/</w:t>
        </w:r>
      </w:hyperlink>
      <w:r w:rsidR="598B06CB" w:rsidRPr="00191980">
        <w:rPr>
          <w:rFonts w:ascii="Inter 18pt" w:eastAsia="Calibri" w:hAnsi="Inter 18pt"/>
        </w:rPr>
        <w:t xml:space="preserve"> </w:t>
      </w:r>
      <w:r w:rsidR="38FE9FE0" w:rsidRPr="00191980">
        <w:rPr>
          <w:rFonts w:ascii="Inter 18pt" w:eastAsia="Calibri" w:hAnsi="Inter 18pt"/>
        </w:rPr>
        <w:t>[</w:t>
      </w:r>
      <w:r w:rsidR="37F561DD" w:rsidRPr="00191980">
        <w:rPr>
          <w:rFonts w:ascii="Inter 18pt" w:eastAsia="Calibri" w:hAnsi="Inter 18pt"/>
        </w:rPr>
        <w:t xml:space="preserve">zuletzt eingesehen am </w:t>
      </w:r>
      <w:r w:rsidR="38FE9FE0" w:rsidRPr="00191980">
        <w:rPr>
          <w:rFonts w:ascii="Inter 18pt" w:eastAsia="Calibri" w:hAnsi="Inter 18pt"/>
        </w:rPr>
        <w:t>17.12.2025]</w:t>
      </w:r>
    </w:p>
    <w:p w14:paraId="701C54CF" w14:textId="01D32F76" w:rsidR="723FCA81" w:rsidRPr="00191980" w:rsidRDefault="723FCA81" w:rsidP="00EB7382">
      <w:pPr>
        <w:rPr>
          <w:rFonts w:ascii="Inter 18pt" w:eastAsia="Calibri" w:hAnsi="Inter 18pt"/>
        </w:rPr>
      </w:pPr>
    </w:p>
    <w:p w14:paraId="6729ADF2" w14:textId="3962E88A" w:rsidR="5B0D4585" w:rsidRPr="00191980" w:rsidRDefault="5B0D4585" w:rsidP="00EB7382">
      <w:pPr>
        <w:rPr>
          <w:rFonts w:ascii="Inter 18pt" w:eastAsia="Calibri" w:hAnsi="Inter 18pt"/>
          <w:lang w:val="en-US"/>
        </w:rPr>
      </w:pPr>
      <w:r w:rsidRPr="00191980">
        <w:rPr>
          <w:rFonts w:ascii="Inter 18pt" w:eastAsia="Calibri" w:hAnsi="Inter 18pt"/>
          <w:lang w:val="en-US"/>
        </w:rPr>
        <w:t xml:space="preserve">Butler, J. (1990). </w:t>
      </w:r>
      <w:r w:rsidRPr="00191980">
        <w:rPr>
          <w:rFonts w:ascii="Inter 18pt" w:eastAsia="Calibri" w:hAnsi="Inter 18pt"/>
          <w:i/>
          <w:iCs/>
          <w:lang w:val="en-US"/>
        </w:rPr>
        <w:t xml:space="preserve">Gender Trouble: Feminism and the Subversion of Identity. </w:t>
      </w:r>
      <w:r w:rsidRPr="00191980">
        <w:rPr>
          <w:rFonts w:ascii="Inter 18pt" w:eastAsia="Calibri" w:hAnsi="Inter 18pt"/>
          <w:lang w:val="en-US"/>
        </w:rPr>
        <w:t>Routledge.</w:t>
      </w:r>
    </w:p>
    <w:p w14:paraId="395DAC23" w14:textId="4FEC1516" w:rsidR="43D54292" w:rsidRPr="00191980" w:rsidRDefault="43D54292" w:rsidP="00EB7382">
      <w:pPr>
        <w:rPr>
          <w:rFonts w:ascii="Inter 18pt" w:eastAsia="Calibri" w:hAnsi="Inter 18pt"/>
          <w:color w:val="000000" w:themeColor="text1"/>
          <w:lang w:val="en-US"/>
        </w:rPr>
      </w:pPr>
    </w:p>
    <w:p w14:paraId="7A381F83" w14:textId="263C3CD0" w:rsidR="2629FCA3" w:rsidRPr="00191980" w:rsidRDefault="37DDB6CD" w:rsidP="00EB7382">
      <w:pPr>
        <w:rPr>
          <w:rFonts w:ascii="Inter 18pt" w:eastAsia="Calibri" w:hAnsi="Inter 18pt"/>
          <w:color w:val="000000" w:themeColor="text1"/>
          <w:lang w:val="en-US"/>
        </w:rPr>
      </w:pPr>
      <w:r w:rsidRPr="00191980">
        <w:rPr>
          <w:rFonts w:ascii="Inter 18pt" w:eastAsia="Calibri" w:hAnsi="Inter 18pt"/>
          <w:color w:val="000000" w:themeColor="text1"/>
          <w:lang w:val="en-US"/>
        </w:rPr>
        <w:t>Connell, R. W. (1995). Masculinities. University of California Press.</w:t>
      </w:r>
    </w:p>
    <w:p w14:paraId="2B2E9DEE" w14:textId="6CD0D24B" w:rsidR="1382A0AE" w:rsidRPr="00191980" w:rsidRDefault="1382A0AE" w:rsidP="00EB7382">
      <w:pPr>
        <w:rPr>
          <w:rFonts w:ascii="Inter 18pt" w:eastAsia="Calibri" w:hAnsi="Inter 18pt"/>
          <w:color w:val="000000" w:themeColor="text1"/>
          <w:lang w:val="en-US"/>
        </w:rPr>
      </w:pPr>
    </w:p>
    <w:p w14:paraId="2223599D" w14:textId="11808D8E" w:rsidR="33922030" w:rsidRPr="00191980" w:rsidRDefault="66625E2E" w:rsidP="00EB7382">
      <w:pPr>
        <w:rPr>
          <w:rFonts w:ascii="Inter 18pt" w:eastAsia="Calibri" w:hAnsi="Inter 18pt"/>
        </w:rPr>
      </w:pPr>
      <w:proofErr w:type="spellStart"/>
      <w:r w:rsidRPr="00AD6230">
        <w:rPr>
          <w:rFonts w:ascii="Inter 18pt" w:eastAsia="Calibri" w:hAnsi="Inter 18pt"/>
          <w:color w:val="000000" w:themeColor="text1"/>
          <w:lang w:val="en-US"/>
        </w:rPr>
        <w:t>Eitle</w:t>
      </w:r>
      <w:proofErr w:type="spellEnd"/>
      <w:r w:rsidRPr="00AD6230">
        <w:rPr>
          <w:rFonts w:ascii="Inter 18pt" w:eastAsia="Calibri" w:hAnsi="Inter 18pt"/>
          <w:color w:val="000000" w:themeColor="text1"/>
          <w:lang w:val="en-US"/>
        </w:rPr>
        <w:t>, F</w:t>
      </w:r>
      <w:r w:rsidR="6E8C12AD" w:rsidRPr="00AD6230">
        <w:rPr>
          <w:rFonts w:ascii="Inter 18pt" w:eastAsia="Calibri" w:hAnsi="Inter 18pt"/>
          <w:color w:val="000000" w:themeColor="text1"/>
          <w:lang w:val="en-US"/>
        </w:rPr>
        <w:t>.</w:t>
      </w:r>
      <w:r w:rsidRPr="00AD6230">
        <w:rPr>
          <w:rFonts w:ascii="Inter 18pt" w:eastAsia="Calibri" w:hAnsi="Inter 18pt"/>
          <w:color w:val="000000" w:themeColor="text1"/>
          <w:lang w:val="en-US"/>
        </w:rPr>
        <w:t>/Koc, M</w:t>
      </w:r>
      <w:r w:rsidR="0CA6E97C" w:rsidRPr="00AD6230">
        <w:rPr>
          <w:rFonts w:ascii="Inter 18pt" w:eastAsia="Calibri" w:hAnsi="Inter 18pt"/>
          <w:color w:val="000000" w:themeColor="text1"/>
          <w:lang w:val="en-US"/>
        </w:rPr>
        <w:t>.</w:t>
      </w:r>
      <w:r w:rsidRPr="00AD6230">
        <w:rPr>
          <w:rFonts w:ascii="Inter 18pt" w:eastAsia="Calibri" w:hAnsi="Inter 18pt"/>
          <w:color w:val="000000" w:themeColor="text1"/>
          <w:lang w:val="en-US"/>
        </w:rPr>
        <w:t>/Özdemir, O</w:t>
      </w:r>
      <w:r w:rsidR="384AB157" w:rsidRPr="00AD6230">
        <w:rPr>
          <w:rFonts w:ascii="Inter 18pt" w:eastAsia="Calibri" w:hAnsi="Inter 18pt"/>
          <w:color w:val="000000" w:themeColor="text1"/>
          <w:lang w:val="en-US"/>
        </w:rPr>
        <w:t>.</w:t>
      </w:r>
      <w:r w:rsidRPr="00AD6230">
        <w:rPr>
          <w:rFonts w:ascii="Inter 18pt" w:eastAsia="Calibri" w:hAnsi="Inter 18pt"/>
          <w:color w:val="000000" w:themeColor="text1"/>
          <w:lang w:val="en-US"/>
        </w:rPr>
        <w:t>/Wagner, C</w:t>
      </w:r>
      <w:r w:rsidR="7A35EF55" w:rsidRPr="00AD6230">
        <w:rPr>
          <w:rFonts w:ascii="Inter 18pt" w:eastAsia="Calibri" w:hAnsi="Inter 18pt"/>
          <w:color w:val="000000" w:themeColor="text1"/>
          <w:lang w:val="en-US"/>
        </w:rPr>
        <w:t>.</w:t>
      </w:r>
      <w:r w:rsidRPr="00AD6230">
        <w:rPr>
          <w:rFonts w:ascii="Inter 18pt" w:eastAsia="Calibri" w:hAnsi="Inter 18pt"/>
          <w:color w:val="000000" w:themeColor="text1"/>
          <w:lang w:val="en-US"/>
        </w:rPr>
        <w:t xml:space="preserve"> (2021). </w:t>
      </w:r>
      <w:r w:rsidRPr="00191980">
        <w:rPr>
          <w:rFonts w:ascii="Inter 18pt" w:eastAsia="Calibri" w:hAnsi="Inter 18pt"/>
          <w:i/>
          <w:iCs/>
          <w:color w:val="000000" w:themeColor="text1"/>
        </w:rPr>
        <w:t>Was macht „Islamismus-Beratung“? Praxisbericht der Beratungsstelle „SALAM“ Rheinland-Pfalz zu Herausforderungen und Spezifika der Breite und Vielfalt von alltäglicher Distanzierungsarbeit</w:t>
      </w:r>
      <w:r w:rsidRPr="00191980">
        <w:rPr>
          <w:rFonts w:ascii="Inter 18pt" w:eastAsia="Calibri" w:hAnsi="Inter 18pt"/>
          <w:color w:val="000000" w:themeColor="text1"/>
        </w:rPr>
        <w:t>. In: Emser, C</w:t>
      </w:r>
      <w:r w:rsidR="3DC4D7CF" w:rsidRPr="00191980">
        <w:rPr>
          <w:rFonts w:ascii="Inter 18pt" w:eastAsia="Calibri" w:hAnsi="Inter 18pt"/>
          <w:color w:val="000000" w:themeColor="text1"/>
        </w:rPr>
        <w:t>.</w:t>
      </w:r>
      <w:r w:rsidRPr="00191980">
        <w:rPr>
          <w:rFonts w:ascii="Inter 18pt" w:eastAsia="Calibri" w:hAnsi="Inter 18pt"/>
          <w:color w:val="000000" w:themeColor="text1"/>
        </w:rPr>
        <w:t>/</w:t>
      </w:r>
      <w:proofErr w:type="spellStart"/>
      <w:r w:rsidRPr="00191980">
        <w:rPr>
          <w:rFonts w:ascii="Inter 18pt" w:eastAsia="Calibri" w:hAnsi="Inter 18pt"/>
          <w:color w:val="000000" w:themeColor="text1"/>
        </w:rPr>
        <w:t>Kreienbrink</w:t>
      </w:r>
      <w:proofErr w:type="spellEnd"/>
      <w:r w:rsidRPr="00191980">
        <w:rPr>
          <w:rFonts w:ascii="Inter 18pt" w:eastAsia="Calibri" w:hAnsi="Inter 18pt"/>
          <w:color w:val="000000" w:themeColor="text1"/>
        </w:rPr>
        <w:t>, A</w:t>
      </w:r>
      <w:r w:rsidR="7FDC05FB" w:rsidRPr="00191980">
        <w:rPr>
          <w:rFonts w:ascii="Inter 18pt" w:eastAsia="Calibri" w:hAnsi="Inter 18pt"/>
          <w:color w:val="000000" w:themeColor="text1"/>
        </w:rPr>
        <w:t>.</w:t>
      </w:r>
      <w:r w:rsidRPr="00191980">
        <w:rPr>
          <w:rFonts w:ascii="Inter 18pt" w:eastAsia="Calibri" w:hAnsi="Inter 18pt"/>
          <w:color w:val="000000" w:themeColor="text1"/>
        </w:rPr>
        <w:t>/</w:t>
      </w:r>
      <w:proofErr w:type="spellStart"/>
      <w:proofErr w:type="gramStart"/>
      <w:r w:rsidRPr="00191980">
        <w:rPr>
          <w:rFonts w:ascii="Inter 18pt" w:eastAsia="Calibri" w:hAnsi="Inter 18pt"/>
          <w:color w:val="000000" w:themeColor="text1"/>
        </w:rPr>
        <w:t>Müller,</w:t>
      </w:r>
      <w:r w:rsidR="182341A5" w:rsidRPr="00191980">
        <w:rPr>
          <w:rFonts w:ascii="Inter 18pt" w:eastAsia="Calibri" w:hAnsi="Inter 18pt"/>
          <w:color w:val="000000" w:themeColor="text1"/>
        </w:rPr>
        <w:t>M</w:t>
      </w:r>
      <w:proofErr w:type="spellEnd"/>
      <w:r w:rsidR="182341A5" w:rsidRPr="00191980">
        <w:rPr>
          <w:rFonts w:ascii="Inter 18pt" w:eastAsia="Calibri" w:hAnsi="Inter 18pt"/>
          <w:color w:val="000000" w:themeColor="text1"/>
        </w:rPr>
        <w:t>.</w:t>
      </w:r>
      <w:proofErr w:type="gramEnd"/>
      <w:r w:rsidR="182341A5" w:rsidRPr="00191980">
        <w:rPr>
          <w:rFonts w:ascii="Inter 18pt" w:eastAsia="Calibri" w:hAnsi="Inter 18pt"/>
          <w:color w:val="000000" w:themeColor="text1"/>
        </w:rPr>
        <w:t>/</w:t>
      </w:r>
      <w:r w:rsidRPr="00191980">
        <w:rPr>
          <w:rFonts w:ascii="Inter 18pt" w:eastAsia="Calibri" w:hAnsi="Inter 18pt"/>
          <w:color w:val="000000" w:themeColor="text1"/>
        </w:rPr>
        <w:t>Nelia/ Rupp,</w:t>
      </w:r>
      <w:r w:rsidR="3C1DA971" w:rsidRPr="00191980">
        <w:rPr>
          <w:rFonts w:ascii="Inter 18pt" w:eastAsia="Calibri" w:hAnsi="Inter 18pt"/>
          <w:color w:val="000000" w:themeColor="text1"/>
        </w:rPr>
        <w:t xml:space="preserve"> T.</w:t>
      </w:r>
      <w:r w:rsidRPr="00191980">
        <w:rPr>
          <w:rFonts w:ascii="Inter 18pt" w:eastAsia="Calibri" w:hAnsi="Inter 18pt"/>
          <w:color w:val="000000" w:themeColor="text1"/>
        </w:rPr>
        <w:t xml:space="preserve"> / </w:t>
      </w:r>
      <w:proofErr w:type="spellStart"/>
      <w:r w:rsidRPr="00191980">
        <w:rPr>
          <w:rFonts w:ascii="Inter 18pt" w:eastAsia="Calibri" w:hAnsi="Inter 18pt"/>
          <w:color w:val="000000" w:themeColor="text1"/>
        </w:rPr>
        <w:t>Wielopolski-Kasaku</w:t>
      </w:r>
      <w:proofErr w:type="spellEnd"/>
      <w:r w:rsidRPr="00191980">
        <w:rPr>
          <w:rFonts w:ascii="Inter 18pt" w:eastAsia="Calibri" w:hAnsi="Inter 18pt"/>
          <w:color w:val="000000" w:themeColor="text1"/>
        </w:rPr>
        <w:t>, A</w:t>
      </w:r>
      <w:r w:rsidR="2F345224" w:rsidRPr="00191980">
        <w:rPr>
          <w:rFonts w:ascii="Inter 18pt" w:eastAsia="Calibri" w:hAnsi="Inter 18pt"/>
          <w:color w:val="000000" w:themeColor="text1"/>
        </w:rPr>
        <w:t>.</w:t>
      </w:r>
      <w:r w:rsidRPr="00191980">
        <w:rPr>
          <w:rFonts w:ascii="Inter 18pt" w:eastAsia="Calibri" w:hAnsi="Inter 18pt"/>
          <w:color w:val="000000" w:themeColor="text1"/>
        </w:rPr>
        <w:t xml:space="preserve"> (</w:t>
      </w:r>
      <w:proofErr w:type="spellStart"/>
      <w:r w:rsidRPr="00191980">
        <w:rPr>
          <w:rFonts w:ascii="Inter 18pt" w:eastAsia="Calibri" w:hAnsi="Inter 18pt"/>
          <w:color w:val="000000" w:themeColor="text1"/>
        </w:rPr>
        <w:t>Hg</w:t>
      </w:r>
      <w:proofErr w:type="spellEnd"/>
      <w:r w:rsidRPr="00191980">
        <w:rPr>
          <w:rFonts w:ascii="Inter 18pt" w:eastAsia="Calibri" w:hAnsi="Inter 18pt"/>
          <w:color w:val="000000" w:themeColor="text1"/>
        </w:rPr>
        <w:t xml:space="preserve">.) (2022): </w:t>
      </w:r>
      <w:proofErr w:type="gramStart"/>
      <w:r w:rsidRPr="00191980">
        <w:rPr>
          <w:rFonts w:ascii="Inter 18pt" w:eastAsia="Calibri" w:hAnsi="Inter 18pt"/>
          <w:color w:val="000000" w:themeColor="text1"/>
        </w:rPr>
        <w:t>SCHNITT:STELLEN</w:t>
      </w:r>
      <w:proofErr w:type="gramEnd"/>
      <w:r w:rsidRPr="00191980">
        <w:rPr>
          <w:rFonts w:ascii="Inter 18pt" w:eastAsia="Calibri" w:hAnsi="Inter 18pt"/>
          <w:color w:val="000000" w:themeColor="text1"/>
        </w:rPr>
        <w:t xml:space="preserve"> 2.0 – Neue Erkenntnisse aus Forschung und Beratungspraxis im Phänomenbereich islamistischer Extremismus. Beiträge zu Migration und Integration, Band 10, Nürnberg: Bundesamt für Migration und Flüchtlinge. Online verfügbar unter: </w:t>
      </w:r>
      <w:hyperlink r:id="rId20" w:anchor="page=100">
        <w:r w:rsidRPr="00191980">
          <w:rPr>
            <w:rStyle w:val="Hyperlink"/>
            <w:rFonts w:ascii="Inter 18pt" w:eastAsia="Calibri" w:hAnsi="Inter 18pt"/>
          </w:rPr>
          <w:t>https://d-nb.info/1253833842/34#page=100</w:t>
        </w:r>
      </w:hyperlink>
      <w:r w:rsidR="536BB170" w:rsidRPr="00191980">
        <w:rPr>
          <w:rFonts w:ascii="Inter 18pt" w:eastAsia="Calibri" w:hAnsi="Inter 18pt"/>
        </w:rPr>
        <w:t xml:space="preserve"> [</w:t>
      </w:r>
      <w:r w:rsidR="2F66C42B" w:rsidRPr="00191980">
        <w:rPr>
          <w:rFonts w:ascii="Inter 18pt" w:eastAsia="Calibri" w:hAnsi="Inter 18pt"/>
        </w:rPr>
        <w:t xml:space="preserve">zuletzt eingesehen am </w:t>
      </w:r>
      <w:r w:rsidR="536BB170" w:rsidRPr="00191980">
        <w:rPr>
          <w:rFonts w:ascii="Inter 18pt" w:eastAsia="Calibri" w:hAnsi="Inter 18pt"/>
        </w:rPr>
        <w:t>17.12.2025]</w:t>
      </w:r>
    </w:p>
    <w:p w14:paraId="109D234B" w14:textId="419E77CB" w:rsidR="1382A0AE" w:rsidRPr="00191980" w:rsidRDefault="1382A0AE" w:rsidP="00EB7382">
      <w:pPr>
        <w:rPr>
          <w:rFonts w:ascii="Inter 18pt" w:eastAsia="Calibri" w:hAnsi="Inter 18pt"/>
        </w:rPr>
      </w:pPr>
    </w:p>
    <w:p w14:paraId="37FBC84B" w14:textId="64064634" w:rsidR="0DA76A7E" w:rsidRPr="00191980" w:rsidRDefault="0DA76A7E" w:rsidP="00EB7382">
      <w:pPr>
        <w:rPr>
          <w:rFonts w:ascii="Inter 18pt" w:hAnsi="Inter 18pt"/>
        </w:rPr>
      </w:pPr>
      <w:r w:rsidRPr="00191980">
        <w:rPr>
          <w:rFonts w:ascii="Inter 18pt" w:eastAsia="Calibri" w:hAnsi="Inter 18pt"/>
          <w:color w:val="000000" w:themeColor="text1"/>
        </w:rPr>
        <w:t>Hechler, A. &amp; Stuve, O. (2015).</w:t>
      </w:r>
      <w:r w:rsidRPr="00191980">
        <w:rPr>
          <w:rFonts w:ascii="Inter 18pt" w:eastAsia="Calibri" w:hAnsi="Inter 18pt"/>
          <w:b/>
          <w:bCs/>
          <w:color w:val="000000" w:themeColor="text1"/>
        </w:rPr>
        <w:t xml:space="preserve"> </w:t>
      </w:r>
      <w:r w:rsidRPr="00191980">
        <w:rPr>
          <w:rFonts w:ascii="Inter 18pt" w:eastAsia="Calibri" w:hAnsi="Inter 18pt"/>
          <w:i/>
          <w:iCs/>
          <w:color w:val="000000" w:themeColor="text1"/>
        </w:rPr>
        <w:t xml:space="preserve">Geschlechterreflektierte Pädagogik. </w:t>
      </w:r>
      <w:proofErr w:type="spellStart"/>
      <w:r w:rsidRPr="00191980">
        <w:rPr>
          <w:rFonts w:ascii="Inter 18pt" w:eastAsia="Calibri" w:hAnsi="Inter 18pt"/>
          <w:i/>
          <w:iCs/>
          <w:color w:val="000000" w:themeColor="text1"/>
        </w:rPr>
        <w:t>Gegen Rechts</w:t>
      </w:r>
      <w:proofErr w:type="spellEnd"/>
      <w:r w:rsidRPr="00191980">
        <w:rPr>
          <w:rFonts w:ascii="Inter 18pt" w:eastAsia="Calibri" w:hAnsi="Inter 18pt"/>
          <w:i/>
          <w:iCs/>
          <w:color w:val="000000" w:themeColor="text1"/>
        </w:rPr>
        <w:t xml:space="preserve">!? </w:t>
      </w:r>
      <w:r w:rsidRPr="00191980">
        <w:rPr>
          <w:rFonts w:ascii="Inter 18pt" w:eastAsia="Calibri" w:hAnsi="Inter 18pt"/>
          <w:color w:val="000000" w:themeColor="text1"/>
        </w:rPr>
        <w:t xml:space="preserve">Weinheim/Basel: Beltz Juventa. Online verfügbar unter:  </w:t>
      </w:r>
      <w:hyperlink r:id="rId21">
        <w:r w:rsidRPr="00191980">
          <w:rPr>
            <w:rStyle w:val="Hyperlink"/>
            <w:rFonts w:ascii="Inter 18pt" w:eastAsia="Calibri" w:hAnsi="Inter 18pt"/>
          </w:rPr>
          <w:t>https://www.pedocs.de/volltexte/2019/18184/pdf/Hechler_Stuve_2015_Geschlechterreflektierte_Paedagogik_gegen_Rechts.pdf</w:t>
        </w:r>
      </w:hyperlink>
      <w:r w:rsidRPr="00191980">
        <w:rPr>
          <w:rFonts w:ascii="Inter 18pt" w:eastAsia="Calibri" w:hAnsi="Inter 18pt"/>
        </w:rPr>
        <w:t xml:space="preserve"> [</w:t>
      </w:r>
      <w:r w:rsidR="372798EA" w:rsidRPr="00191980">
        <w:rPr>
          <w:rFonts w:ascii="Inter 18pt" w:eastAsia="Calibri" w:hAnsi="Inter 18pt"/>
        </w:rPr>
        <w:t xml:space="preserve">zuletzt eingesehen am </w:t>
      </w:r>
      <w:r w:rsidRPr="00191980">
        <w:rPr>
          <w:rFonts w:ascii="Inter 18pt" w:eastAsia="Calibri" w:hAnsi="Inter 18pt"/>
        </w:rPr>
        <w:t>17.12.2025]</w:t>
      </w:r>
    </w:p>
    <w:p w14:paraId="5B486D64" w14:textId="71E65622" w:rsidR="1382A0AE" w:rsidRPr="00191980" w:rsidRDefault="1382A0AE" w:rsidP="00EB7382">
      <w:pPr>
        <w:rPr>
          <w:rFonts w:ascii="Inter 18pt" w:eastAsia="Calibri" w:hAnsi="Inter 18pt"/>
        </w:rPr>
      </w:pPr>
    </w:p>
    <w:p w14:paraId="533DA2D6" w14:textId="02AB3FA9" w:rsidR="357BD020" w:rsidRPr="00191980" w:rsidRDefault="6B3A95C9" w:rsidP="00EB7382">
      <w:pPr>
        <w:rPr>
          <w:rFonts w:ascii="Inter 18pt" w:eastAsia="Calibri" w:hAnsi="Inter 18pt"/>
        </w:rPr>
      </w:pPr>
      <w:r w:rsidRPr="00191980">
        <w:rPr>
          <w:rFonts w:ascii="Inter 18pt" w:eastAsia="Calibri" w:hAnsi="Inter 18pt"/>
        </w:rPr>
        <w:t>Landesamt für Verfassungsschutz Baden</w:t>
      </w:r>
      <w:r w:rsidRPr="00191980">
        <w:rPr>
          <w:rFonts w:ascii="Inter 18pt" w:eastAsia="Calibri" w:hAnsi="Inter 18pt" w:cs="Cambria Math"/>
        </w:rPr>
        <w:t>‑</w:t>
      </w:r>
      <w:r w:rsidRPr="00191980">
        <w:rPr>
          <w:rFonts w:ascii="Inter 18pt" w:eastAsia="Calibri" w:hAnsi="Inter 18pt"/>
        </w:rPr>
        <w:t xml:space="preserve">Württemberg. (2024). </w:t>
      </w:r>
      <w:r w:rsidRPr="00191980">
        <w:rPr>
          <w:rFonts w:ascii="Inter 18pt" w:eastAsia="Calibri" w:hAnsi="Inter 18pt"/>
          <w:i/>
          <w:iCs/>
        </w:rPr>
        <w:t xml:space="preserve">Behauptungen von Gefahr und Indoktrination: Queerfeindlichkeit im Islamismus und Rechtsextremismus. </w:t>
      </w:r>
      <w:r w:rsidRPr="00191980">
        <w:rPr>
          <w:rFonts w:ascii="Inter 18pt" w:eastAsia="Calibri" w:hAnsi="Inter 18pt"/>
        </w:rPr>
        <w:t>Onl</w:t>
      </w:r>
      <w:r w:rsidR="362DD453" w:rsidRPr="00191980">
        <w:rPr>
          <w:rFonts w:ascii="Inter 18pt" w:eastAsia="Calibri" w:hAnsi="Inter 18pt"/>
        </w:rPr>
        <w:t>ine verfügbar unter:</w:t>
      </w:r>
      <w:r w:rsidR="362DD453" w:rsidRPr="00191980">
        <w:rPr>
          <w:rFonts w:ascii="Inter 18pt" w:eastAsia="Calibri" w:hAnsi="Inter 18pt"/>
          <w:i/>
          <w:iCs/>
        </w:rPr>
        <w:t xml:space="preserve"> </w:t>
      </w:r>
      <w:hyperlink r:id="rId22">
        <w:r w:rsidR="362DD453" w:rsidRPr="00191980">
          <w:rPr>
            <w:rStyle w:val="Hyperlink"/>
            <w:rFonts w:ascii="Inter 18pt" w:eastAsia="Calibri" w:hAnsi="Inter 18pt"/>
          </w:rPr>
          <w:t>https://www.verfassungsschutz-bw.de/,Lde/Behauptungen+von+Gefahr+und+Indoktrination_+Queerfeindlichkeit+im+Islamismus+und+Rechtsextremismus</w:t>
        </w:r>
      </w:hyperlink>
      <w:r w:rsidRPr="00191980">
        <w:rPr>
          <w:rFonts w:ascii="Inter 18pt" w:eastAsia="Calibri" w:hAnsi="Inter 18pt"/>
          <w:i/>
          <w:iCs/>
        </w:rPr>
        <w:t xml:space="preserve"> </w:t>
      </w:r>
      <w:r w:rsidR="712CE02C" w:rsidRPr="00191980">
        <w:rPr>
          <w:rFonts w:ascii="Inter 18pt" w:eastAsia="Calibri" w:hAnsi="Inter 18pt"/>
        </w:rPr>
        <w:t>[</w:t>
      </w:r>
      <w:r w:rsidR="75E6608C" w:rsidRPr="00191980">
        <w:rPr>
          <w:rFonts w:ascii="Inter 18pt" w:eastAsia="Calibri" w:hAnsi="Inter 18pt"/>
        </w:rPr>
        <w:t xml:space="preserve">zuletzt eingesehen am </w:t>
      </w:r>
      <w:r w:rsidR="712CE02C" w:rsidRPr="00191980">
        <w:rPr>
          <w:rFonts w:ascii="Inter 18pt" w:eastAsia="Calibri" w:hAnsi="Inter 18pt"/>
        </w:rPr>
        <w:t>17.12.2025]</w:t>
      </w:r>
    </w:p>
    <w:p w14:paraId="12B1A7E0" w14:textId="30FCDFC9" w:rsidR="723FCA81" w:rsidRPr="00191980" w:rsidRDefault="723FCA81" w:rsidP="00EB7382">
      <w:pPr>
        <w:rPr>
          <w:rFonts w:ascii="Inter 18pt" w:eastAsia="Calibri" w:hAnsi="Inter 18pt"/>
        </w:rPr>
      </w:pPr>
    </w:p>
    <w:p w14:paraId="4D453BE0" w14:textId="15637C5A" w:rsidR="3317658B" w:rsidRPr="00191980" w:rsidRDefault="3317658B" w:rsidP="00EB7382">
      <w:pPr>
        <w:rPr>
          <w:rFonts w:ascii="Inter 18pt" w:hAnsi="Inter 18pt"/>
        </w:rPr>
      </w:pPr>
      <w:r w:rsidRPr="00191980">
        <w:rPr>
          <w:rFonts w:ascii="Inter 18pt" w:eastAsia="Calibri" w:hAnsi="Inter 18pt"/>
          <w:color w:val="1D1C1D"/>
        </w:rPr>
        <w:lastRenderedPageBreak/>
        <w:t>Möller, K./ Honer, O./Maier, K./</w:t>
      </w:r>
      <w:proofErr w:type="spellStart"/>
      <w:r w:rsidRPr="00191980">
        <w:rPr>
          <w:rFonts w:ascii="Inter 18pt" w:eastAsia="Calibri" w:hAnsi="Inter 18pt"/>
          <w:color w:val="1D1C1D"/>
        </w:rPr>
        <w:t>Neuscheler</w:t>
      </w:r>
      <w:proofErr w:type="spellEnd"/>
      <w:r w:rsidRPr="00191980">
        <w:rPr>
          <w:rFonts w:ascii="Inter 18pt" w:eastAsia="Calibri" w:hAnsi="Inter 18pt"/>
          <w:color w:val="1D1C1D"/>
        </w:rPr>
        <w:t xml:space="preserve">, F./Nolde, K. (2025). </w:t>
      </w:r>
      <w:r w:rsidRPr="00191980">
        <w:rPr>
          <w:rFonts w:ascii="Inter 18pt" w:eastAsia="Calibri" w:hAnsi="Inter 18pt"/>
          <w:i/>
          <w:iCs/>
          <w:color w:val="1D1C1D"/>
        </w:rPr>
        <w:t>»Islamismus« – Prozesse und Bedingungen von Involvierung, Distanzierung und Distanzwahrung.</w:t>
      </w:r>
      <w:r w:rsidRPr="00191980">
        <w:rPr>
          <w:rFonts w:ascii="Inter 18pt" w:eastAsia="Calibri" w:hAnsi="Inter 18pt"/>
          <w:color w:val="1D1C1D"/>
        </w:rPr>
        <w:t xml:space="preserve"> Wiesbaden: Springer VS.</w:t>
      </w:r>
    </w:p>
    <w:p w14:paraId="246EA2F8" w14:textId="3EF3CA83" w:rsidR="43D54292" w:rsidRPr="00191980" w:rsidRDefault="43D54292" w:rsidP="00EB7382">
      <w:pPr>
        <w:rPr>
          <w:rFonts w:ascii="Inter 18pt" w:eastAsia="Calibri" w:hAnsi="Inter 18pt"/>
        </w:rPr>
      </w:pPr>
    </w:p>
    <w:p w14:paraId="004C187F" w14:textId="772B9EAD" w:rsidR="66D888F9" w:rsidRPr="00191980" w:rsidRDefault="36077287" w:rsidP="00EB7382">
      <w:pPr>
        <w:rPr>
          <w:rFonts w:ascii="Inter 18pt" w:eastAsia="Calibri" w:hAnsi="Inter 18pt"/>
        </w:rPr>
      </w:pPr>
      <w:r w:rsidRPr="00191980">
        <w:rPr>
          <w:rFonts w:ascii="Inter 18pt" w:eastAsia="Calibri" w:hAnsi="Inter 18pt"/>
        </w:rPr>
        <w:t>Möller, K</w:t>
      </w:r>
      <w:r w:rsidR="03DAA432" w:rsidRPr="00191980">
        <w:rPr>
          <w:rFonts w:ascii="Inter 18pt" w:eastAsia="Calibri" w:hAnsi="Inter 18pt"/>
        </w:rPr>
        <w:t>.</w:t>
      </w:r>
      <w:r w:rsidRPr="00191980">
        <w:rPr>
          <w:rFonts w:ascii="Inter 18pt" w:eastAsia="Calibri" w:hAnsi="Inter 18pt"/>
        </w:rPr>
        <w:t>/Maier, K</w:t>
      </w:r>
      <w:r w:rsidR="4B98145D" w:rsidRPr="00191980">
        <w:rPr>
          <w:rFonts w:ascii="Inter 18pt" w:eastAsia="Calibri" w:hAnsi="Inter 18pt"/>
        </w:rPr>
        <w:t>.</w:t>
      </w:r>
      <w:r w:rsidRPr="00191980">
        <w:rPr>
          <w:rFonts w:ascii="Inter 18pt" w:eastAsia="Calibri" w:hAnsi="Inter 18pt"/>
        </w:rPr>
        <w:t>/</w:t>
      </w:r>
      <w:proofErr w:type="spellStart"/>
      <w:r w:rsidRPr="00191980">
        <w:rPr>
          <w:rFonts w:ascii="Inter 18pt" w:eastAsia="Calibri" w:hAnsi="Inter 18pt"/>
        </w:rPr>
        <w:t>Neuscheler</w:t>
      </w:r>
      <w:proofErr w:type="spellEnd"/>
      <w:r w:rsidRPr="00191980">
        <w:rPr>
          <w:rFonts w:ascii="Inter 18pt" w:eastAsia="Calibri" w:hAnsi="Inter 18pt"/>
        </w:rPr>
        <w:t>, F</w:t>
      </w:r>
      <w:r w:rsidR="69A3464C" w:rsidRPr="00191980">
        <w:rPr>
          <w:rFonts w:ascii="Inter 18pt" w:eastAsia="Calibri" w:hAnsi="Inter 18pt"/>
        </w:rPr>
        <w:t xml:space="preserve">. </w:t>
      </w:r>
      <w:r w:rsidRPr="00191980">
        <w:rPr>
          <w:rFonts w:ascii="Inter 18pt" w:eastAsia="Calibri" w:hAnsi="Inter 18pt"/>
        </w:rPr>
        <w:t>(2023).</w:t>
      </w:r>
      <w:r w:rsidRPr="00191980">
        <w:rPr>
          <w:rFonts w:ascii="Inter 18pt" w:eastAsia="Calibri" w:hAnsi="Inter 18pt"/>
          <w:i/>
          <w:iCs/>
        </w:rPr>
        <w:t xml:space="preserve"> Kopftuch, Bart, Geschlechtertrennung? – Gender-Aspekte im Zusammenhang mit der Involvierung in „islamistische Kontexte“ und der Distanzierung von ihnen.</w:t>
      </w:r>
      <w:r w:rsidRPr="00191980">
        <w:rPr>
          <w:rFonts w:ascii="Inter 18pt" w:eastAsia="Calibri" w:hAnsi="Inter 18pt"/>
        </w:rPr>
        <w:t xml:space="preserve"> In: Langer et. al. (Hrsg.). Jugend und islamistischer Extremismus</w:t>
      </w:r>
      <w:r w:rsidR="447272A4" w:rsidRPr="00191980">
        <w:rPr>
          <w:rFonts w:ascii="Inter 18pt" w:eastAsia="Calibri" w:hAnsi="Inter 18pt"/>
        </w:rPr>
        <w:t>, 89-105</w:t>
      </w:r>
      <w:r w:rsidRPr="00191980">
        <w:rPr>
          <w:rFonts w:ascii="Inter 18pt" w:eastAsia="Calibri" w:hAnsi="Inter 18pt"/>
        </w:rPr>
        <w:t>. Opladen, Berlin &amp; Toronto: Verlag Barbara Budrich.</w:t>
      </w:r>
    </w:p>
    <w:p w14:paraId="7F4235B6" w14:textId="268EC527" w:rsidR="43D54292" w:rsidRPr="00191980" w:rsidRDefault="43D54292" w:rsidP="00EB7382">
      <w:pPr>
        <w:rPr>
          <w:rFonts w:ascii="Inter 18pt" w:eastAsia="Calibri" w:hAnsi="Inter 18pt"/>
        </w:rPr>
      </w:pPr>
    </w:p>
    <w:p w14:paraId="0E976632" w14:textId="3CCAF87C" w:rsidR="09842793" w:rsidRPr="00191980" w:rsidRDefault="7FEA8D9A" w:rsidP="00EB7382">
      <w:pPr>
        <w:rPr>
          <w:rFonts w:ascii="Inter 18pt" w:eastAsia="Aptos" w:hAnsi="Inter 18pt" w:cs="Aptos"/>
          <w:color w:val="000000" w:themeColor="text1"/>
        </w:rPr>
      </w:pPr>
      <w:r w:rsidRPr="00191980">
        <w:rPr>
          <w:rFonts w:ascii="Inter 18pt" w:eastAsia="Calibri" w:hAnsi="Inter 18pt"/>
          <w:color w:val="000000" w:themeColor="text1"/>
        </w:rPr>
        <w:t>Möller, K</w:t>
      </w:r>
      <w:r w:rsidR="1B81F45E" w:rsidRPr="00191980">
        <w:rPr>
          <w:rFonts w:ascii="Inter 18pt" w:eastAsia="Calibri" w:hAnsi="Inter 18pt"/>
          <w:color w:val="000000" w:themeColor="text1"/>
        </w:rPr>
        <w:t xml:space="preserve">. </w:t>
      </w:r>
      <w:r w:rsidRPr="00191980">
        <w:rPr>
          <w:rFonts w:ascii="Inter 18pt" w:eastAsia="Calibri" w:hAnsi="Inter 18pt"/>
          <w:color w:val="000000" w:themeColor="text1"/>
        </w:rPr>
        <w:t xml:space="preserve">(2018). </w:t>
      </w:r>
      <w:r w:rsidRPr="00191980">
        <w:rPr>
          <w:rFonts w:ascii="Inter 18pt" w:eastAsia="Calibri" w:hAnsi="Inter 18pt"/>
          <w:i/>
          <w:iCs/>
          <w:color w:val="000000" w:themeColor="text1"/>
        </w:rPr>
        <w:t>Fundamentalistisch kontextualisierte Gewaltakzeptanz im Namen des Islam und ihre Zusammenhänge mit Maskulinitätsaspekten</w:t>
      </w:r>
      <w:r w:rsidRPr="00191980">
        <w:rPr>
          <w:rFonts w:ascii="Inter 18pt" w:eastAsia="Calibri" w:hAnsi="Inter 18pt"/>
          <w:color w:val="000000" w:themeColor="text1"/>
        </w:rPr>
        <w:t>. In: Glaser, Michaela/ Frank, Anja/Herding, Maruta (Hrsg.). Gewaltorientierter Islamismus in Jugendalter</w:t>
      </w:r>
      <w:r w:rsidR="2864EEE8" w:rsidRPr="00191980">
        <w:rPr>
          <w:rFonts w:ascii="Inter 18pt" w:eastAsia="Calibri" w:hAnsi="Inter 18pt"/>
          <w:color w:val="000000" w:themeColor="text1"/>
        </w:rPr>
        <w:t>, 39-51</w:t>
      </w:r>
      <w:r w:rsidRPr="00191980">
        <w:rPr>
          <w:rFonts w:ascii="Inter 18pt" w:eastAsia="Calibri" w:hAnsi="Inter 18pt"/>
          <w:color w:val="000000" w:themeColor="text1"/>
        </w:rPr>
        <w:t>. Weinheim Basel: Belz Juventa.</w:t>
      </w:r>
    </w:p>
    <w:p w14:paraId="50043034" w14:textId="494EFF5D" w:rsidR="1382A0AE" w:rsidRPr="00191980" w:rsidRDefault="1382A0AE" w:rsidP="00EB7382">
      <w:pPr>
        <w:rPr>
          <w:rFonts w:ascii="Inter 18pt" w:eastAsia="Calibri" w:hAnsi="Inter 18pt"/>
          <w:color w:val="000000" w:themeColor="text1"/>
        </w:rPr>
      </w:pPr>
    </w:p>
    <w:p w14:paraId="79DAF010" w14:textId="07D7AB28" w:rsidR="430F6C7E" w:rsidRPr="00191980" w:rsidRDefault="2C114A41" w:rsidP="00EB7382">
      <w:pPr>
        <w:rPr>
          <w:rFonts w:ascii="Inter 18pt" w:eastAsia="Calibri" w:hAnsi="Inter 18pt"/>
          <w:color w:val="000000" w:themeColor="text1"/>
        </w:rPr>
      </w:pPr>
      <w:r w:rsidRPr="00191980">
        <w:rPr>
          <w:rFonts w:ascii="Inter 18pt" w:eastAsia="Calibri" w:hAnsi="Inter 18pt"/>
          <w:color w:val="000000" w:themeColor="text1"/>
        </w:rPr>
        <w:t>Ourghi, M</w:t>
      </w:r>
      <w:r w:rsidR="3B07EBB8" w:rsidRPr="00191980">
        <w:rPr>
          <w:rFonts w:ascii="Inter 18pt" w:eastAsia="Calibri" w:hAnsi="Inter 18pt"/>
          <w:color w:val="000000" w:themeColor="text1"/>
        </w:rPr>
        <w:t>.</w:t>
      </w:r>
      <w:r w:rsidRPr="00191980">
        <w:rPr>
          <w:rFonts w:ascii="Inter 18pt" w:eastAsia="Calibri" w:hAnsi="Inter 18pt"/>
          <w:color w:val="000000" w:themeColor="text1"/>
        </w:rPr>
        <w:t xml:space="preserve"> (o.</w:t>
      </w:r>
      <w:r w:rsidR="1885DE43" w:rsidRPr="00191980">
        <w:rPr>
          <w:rFonts w:ascii="Inter 18pt" w:eastAsia="Calibri" w:hAnsi="Inter 18pt"/>
          <w:color w:val="000000" w:themeColor="text1"/>
        </w:rPr>
        <w:t xml:space="preserve"> </w:t>
      </w:r>
      <w:r w:rsidRPr="00191980">
        <w:rPr>
          <w:rFonts w:ascii="Inter 18pt" w:eastAsia="Calibri" w:hAnsi="Inter 18pt"/>
          <w:color w:val="000000" w:themeColor="text1"/>
        </w:rPr>
        <w:t>J.).</w:t>
      </w:r>
      <w:r w:rsidRPr="00191980">
        <w:rPr>
          <w:rFonts w:ascii="Inter 18pt" w:eastAsia="Calibri" w:hAnsi="Inter 18pt"/>
          <w:i/>
          <w:iCs/>
          <w:color w:val="000000" w:themeColor="text1"/>
        </w:rPr>
        <w:t xml:space="preserve"> Männlichkeitsvorstellungen bei Salafisten</w:t>
      </w:r>
      <w:r w:rsidRPr="00191980">
        <w:rPr>
          <w:rFonts w:ascii="Inter 18pt" w:eastAsia="Calibri" w:hAnsi="Inter 18pt"/>
          <w:color w:val="000000" w:themeColor="text1"/>
        </w:rPr>
        <w:t xml:space="preserve">. Online verfügbar unter: </w:t>
      </w:r>
      <w:hyperlink r:id="rId23">
        <w:r w:rsidRPr="00191980">
          <w:rPr>
            <w:rStyle w:val="Hyperlink"/>
            <w:rFonts w:ascii="Inter 18pt" w:eastAsia="Calibri" w:hAnsi="Inter 18pt"/>
          </w:rPr>
          <w:t>https://www.kas.de/de/web/extremismus/islamismus/maennlichkeitsvorstellungen-bei-salafisten</w:t>
        </w:r>
      </w:hyperlink>
      <w:r w:rsidR="5D48925A" w:rsidRPr="00191980">
        <w:rPr>
          <w:rFonts w:ascii="Inter 18pt" w:eastAsia="Calibri" w:hAnsi="Inter 18pt"/>
          <w:color w:val="000000" w:themeColor="text1"/>
        </w:rPr>
        <w:t xml:space="preserve"> </w:t>
      </w:r>
      <w:r w:rsidR="3D0D95A8" w:rsidRPr="00191980">
        <w:rPr>
          <w:rFonts w:ascii="Inter 18pt" w:eastAsia="Calibri" w:hAnsi="Inter 18pt"/>
        </w:rPr>
        <w:t>[</w:t>
      </w:r>
      <w:r w:rsidR="45134644" w:rsidRPr="00191980">
        <w:rPr>
          <w:rFonts w:ascii="Inter 18pt" w:eastAsia="Calibri" w:hAnsi="Inter 18pt"/>
        </w:rPr>
        <w:t xml:space="preserve">zuletzt eingesehen am </w:t>
      </w:r>
      <w:r w:rsidR="3D0D95A8" w:rsidRPr="00191980">
        <w:rPr>
          <w:rFonts w:ascii="Inter 18pt" w:eastAsia="Calibri" w:hAnsi="Inter 18pt"/>
        </w:rPr>
        <w:t>17.12.2025]</w:t>
      </w:r>
    </w:p>
    <w:p w14:paraId="6185B3DD" w14:textId="0159B7A5" w:rsidR="723FCA81" w:rsidRPr="00191980" w:rsidRDefault="723FCA81" w:rsidP="00EB7382">
      <w:pPr>
        <w:rPr>
          <w:rFonts w:ascii="Inter 18pt" w:eastAsia="Calibri" w:hAnsi="Inter 18pt"/>
        </w:rPr>
      </w:pPr>
    </w:p>
    <w:p w14:paraId="274C056F" w14:textId="670E2477" w:rsidR="43D54292" w:rsidRPr="00191980" w:rsidRDefault="183FFA63" w:rsidP="00EB7382">
      <w:pPr>
        <w:rPr>
          <w:rFonts w:ascii="Inter 18pt" w:eastAsia="Calibri" w:hAnsi="Inter 18pt"/>
          <w:color w:val="1D1C1D"/>
        </w:rPr>
      </w:pPr>
      <w:r w:rsidRPr="00191980">
        <w:rPr>
          <w:rFonts w:ascii="Inter 18pt" w:eastAsia="Calibri" w:hAnsi="Inter 18pt"/>
          <w:color w:val="1D1C1D"/>
        </w:rPr>
        <w:t>Ourghi, A.</w:t>
      </w:r>
      <w:r w:rsidRPr="00191980">
        <w:rPr>
          <w:rFonts w:ascii="Inter 18pt" w:eastAsia="Calibri" w:hAnsi="Inter 18pt" w:cs="Cambria Math"/>
          <w:color w:val="1D1C1D"/>
        </w:rPr>
        <w:t>‑</w:t>
      </w:r>
      <w:r w:rsidRPr="00191980">
        <w:rPr>
          <w:rFonts w:ascii="Inter 18pt" w:eastAsia="Calibri" w:hAnsi="Inter 18pt"/>
          <w:color w:val="1D1C1D"/>
        </w:rPr>
        <w:t xml:space="preserve">H. (2017). </w:t>
      </w:r>
      <w:r w:rsidRPr="00191980">
        <w:rPr>
          <w:rFonts w:ascii="Inter 18pt" w:eastAsia="Calibri" w:hAnsi="Inter 18pt"/>
          <w:i/>
          <w:iCs/>
          <w:color w:val="1D1C1D"/>
        </w:rPr>
        <w:t xml:space="preserve">Reform des Islam: 40 Thesen. </w:t>
      </w:r>
      <w:r w:rsidRPr="00191980">
        <w:rPr>
          <w:rFonts w:ascii="Inter 18pt" w:eastAsia="Calibri" w:hAnsi="Inter 18pt"/>
          <w:color w:val="1D1C1D"/>
        </w:rPr>
        <w:t>München: Claudius.</w:t>
      </w:r>
    </w:p>
    <w:p w14:paraId="10A5B44C" w14:textId="441F5142" w:rsidR="025067C2" w:rsidRPr="00191980" w:rsidRDefault="025067C2" w:rsidP="00EB7382">
      <w:pPr>
        <w:rPr>
          <w:rFonts w:ascii="Inter 18pt" w:hAnsi="Inter 18pt"/>
        </w:rPr>
      </w:pPr>
      <w:r w:rsidRPr="00191980">
        <w:rPr>
          <w:rFonts w:ascii="Inter 18pt" w:eastAsia="Calibri" w:hAnsi="Inter 18pt"/>
          <w:color w:val="000000" w:themeColor="text1"/>
        </w:rPr>
        <w:t>Theunert, M./Luterbach, M. (2025).</w:t>
      </w:r>
      <w:r w:rsidRPr="00191980">
        <w:rPr>
          <w:rFonts w:ascii="Inter 18pt" w:eastAsia="Calibri" w:hAnsi="Inter 18pt"/>
          <w:b/>
          <w:bCs/>
          <w:color w:val="000000" w:themeColor="text1"/>
        </w:rPr>
        <w:t xml:space="preserve"> </w:t>
      </w:r>
      <w:r w:rsidRPr="00191980">
        <w:rPr>
          <w:rFonts w:ascii="Inter 18pt" w:eastAsia="Calibri" w:hAnsi="Inter 18pt"/>
          <w:i/>
          <w:iCs/>
          <w:color w:val="000000" w:themeColor="text1"/>
        </w:rPr>
        <w:t>Mann sein …!? Geschlechterreflektiert mit Jungen, Männern und Vätern arbeiten. Ein Orientierungsrahmen für Fachleute.</w:t>
      </w:r>
      <w:r w:rsidRPr="00191980">
        <w:rPr>
          <w:rFonts w:ascii="Inter 18pt" w:eastAsia="Calibri" w:hAnsi="Inter 18pt"/>
          <w:color w:val="000000" w:themeColor="text1"/>
        </w:rPr>
        <w:t xml:space="preserve"> Weinheim/Basel: Beltz Juventa, 2., aktualisierte und erweiterte Auflage.</w:t>
      </w:r>
    </w:p>
    <w:p w14:paraId="52DF71AB" w14:textId="29E7F8EC" w:rsidR="1382A0AE" w:rsidRPr="00191980" w:rsidRDefault="1382A0AE" w:rsidP="00EB7382">
      <w:pPr>
        <w:rPr>
          <w:rFonts w:ascii="Inter 18pt" w:eastAsia="Calibri" w:hAnsi="Inter 18pt"/>
          <w:color w:val="000000" w:themeColor="text1"/>
        </w:rPr>
      </w:pPr>
    </w:p>
    <w:p w14:paraId="40FF13FA" w14:textId="6A3E2002" w:rsidR="000E4D1E" w:rsidRPr="00191980" w:rsidRDefault="69AA7E98" w:rsidP="00EB7382">
      <w:pPr>
        <w:rPr>
          <w:rFonts w:ascii="Inter 18pt" w:eastAsia="Calibri" w:hAnsi="Inter 18pt"/>
        </w:rPr>
      </w:pPr>
      <w:r w:rsidRPr="00191980">
        <w:rPr>
          <w:rFonts w:ascii="Inter 18pt" w:eastAsia="Calibri" w:hAnsi="Inter 18pt"/>
        </w:rPr>
        <w:t>Theunert, M</w:t>
      </w:r>
      <w:r w:rsidR="3EA27D30" w:rsidRPr="00191980">
        <w:rPr>
          <w:rFonts w:ascii="Inter 18pt" w:eastAsia="Calibri" w:hAnsi="Inter 18pt"/>
        </w:rPr>
        <w:t xml:space="preserve">. </w:t>
      </w:r>
      <w:r w:rsidRPr="00191980">
        <w:rPr>
          <w:rFonts w:ascii="Inter 18pt" w:eastAsia="Calibri" w:hAnsi="Inter 18pt"/>
        </w:rPr>
        <w:t>(2024). D</w:t>
      </w:r>
      <w:r w:rsidRPr="00191980">
        <w:rPr>
          <w:rFonts w:ascii="Inter 18pt" w:eastAsia="Calibri" w:hAnsi="Inter 18pt"/>
          <w:i/>
          <w:iCs/>
        </w:rPr>
        <w:t>er Faktor M. Männlichkeit und Radikalisierung – Wissensgrundlagen für die Praxis</w:t>
      </w:r>
      <w:r w:rsidRPr="00191980">
        <w:rPr>
          <w:rFonts w:ascii="Inter 18pt" w:eastAsia="Calibri" w:hAnsi="Inter 18pt"/>
        </w:rPr>
        <w:t>. Bern/Zürich. Online verfügbar unter: </w:t>
      </w:r>
      <w:hyperlink r:id="rId24">
        <w:r w:rsidRPr="00191980">
          <w:rPr>
            <w:rStyle w:val="Hyperlink"/>
            <w:rFonts w:ascii="Inter 18pt" w:eastAsia="Calibri" w:hAnsi="Inter 18pt"/>
          </w:rPr>
          <w:t>https://www.maenner.ch/radikalisierung/</w:t>
        </w:r>
      </w:hyperlink>
      <w:r w:rsidR="228C4C09" w:rsidRPr="00191980">
        <w:rPr>
          <w:rFonts w:ascii="Inter 18pt" w:eastAsia="Calibri" w:hAnsi="Inter 18pt"/>
        </w:rPr>
        <w:t xml:space="preserve"> [</w:t>
      </w:r>
      <w:r w:rsidR="42960061" w:rsidRPr="00191980">
        <w:rPr>
          <w:rFonts w:ascii="Inter 18pt" w:eastAsia="Calibri" w:hAnsi="Inter 18pt"/>
        </w:rPr>
        <w:t xml:space="preserve">zuletzt eingesehen am </w:t>
      </w:r>
      <w:r w:rsidR="228C4C09" w:rsidRPr="00191980">
        <w:rPr>
          <w:rFonts w:ascii="Inter 18pt" w:eastAsia="Calibri" w:hAnsi="Inter 18pt"/>
        </w:rPr>
        <w:t>17.12.2025]</w:t>
      </w:r>
    </w:p>
    <w:p w14:paraId="392F5884" w14:textId="0841CFAD" w:rsidR="00557E48" w:rsidRPr="00191980" w:rsidRDefault="00557E48" w:rsidP="00EB7382">
      <w:pPr>
        <w:rPr>
          <w:rFonts w:ascii="Inter 18pt" w:eastAsia="Calibri" w:hAnsi="Inter 18pt"/>
        </w:rPr>
      </w:pPr>
    </w:p>
    <w:p w14:paraId="2B345AB2" w14:textId="3BBBB7E5" w:rsidR="000E4D1E" w:rsidRPr="00191980" w:rsidRDefault="3119D3F7" w:rsidP="00EB7382">
      <w:pPr>
        <w:rPr>
          <w:rFonts w:ascii="Inter 18pt" w:eastAsia="Calibri" w:hAnsi="Inter 18pt"/>
        </w:rPr>
      </w:pPr>
      <w:r w:rsidRPr="00191980">
        <w:rPr>
          <w:rFonts w:ascii="Inter 18pt" w:eastAsia="Calibri" w:hAnsi="Inter 18pt"/>
        </w:rPr>
        <w:t>Rehm, S</w:t>
      </w:r>
      <w:r w:rsidR="064A3D22" w:rsidRPr="00191980">
        <w:rPr>
          <w:rFonts w:ascii="Inter 18pt" w:eastAsia="Calibri" w:hAnsi="Inter 18pt"/>
        </w:rPr>
        <w:t>.</w:t>
      </w:r>
      <w:r w:rsidRPr="00191980">
        <w:rPr>
          <w:rFonts w:ascii="Inter 18pt" w:eastAsia="Calibri" w:hAnsi="Inter 18pt"/>
        </w:rPr>
        <w:t>/Ziolkowski, B</w:t>
      </w:r>
      <w:r w:rsidR="45444559" w:rsidRPr="00191980">
        <w:rPr>
          <w:rFonts w:ascii="Inter 18pt" w:eastAsia="Calibri" w:hAnsi="Inter 18pt"/>
        </w:rPr>
        <w:t>.</w:t>
      </w:r>
      <w:r w:rsidRPr="00191980">
        <w:rPr>
          <w:rFonts w:ascii="Inter 18pt" w:eastAsia="Calibri" w:hAnsi="Inter 18pt"/>
        </w:rPr>
        <w:t>/Herschinger, E</w:t>
      </w:r>
      <w:r w:rsidR="135E5FC9" w:rsidRPr="00191980">
        <w:rPr>
          <w:rFonts w:ascii="Inter 18pt" w:eastAsia="Calibri" w:hAnsi="Inter 18pt"/>
        </w:rPr>
        <w:t>.</w:t>
      </w:r>
      <w:r w:rsidRPr="00191980">
        <w:rPr>
          <w:rFonts w:ascii="Inter 18pt" w:eastAsia="Calibri" w:hAnsi="Inter 18pt"/>
        </w:rPr>
        <w:t>/</w:t>
      </w:r>
      <w:proofErr w:type="spellStart"/>
      <w:r w:rsidRPr="00191980">
        <w:rPr>
          <w:rFonts w:ascii="Inter 18pt" w:eastAsia="Calibri" w:hAnsi="Inter 18pt"/>
        </w:rPr>
        <w:t>Tuncor</w:t>
      </w:r>
      <w:proofErr w:type="spellEnd"/>
      <w:r w:rsidRPr="00191980">
        <w:rPr>
          <w:rFonts w:ascii="Inter 18pt" w:eastAsia="Calibri" w:hAnsi="Inter 18pt"/>
        </w:rPr>
        <w:t>, H</w:t>
      </w:r>
      <w:r w:rsidR="498E7BD1" w:rsidRPr="00191980">
        <w:rPr>
          <w:rFonts w:ascii="Inter 18pt" w:eastAsia="Calibri" w:hAnsi="Inter 18pt"/>
        </w:rPr>
        <w:t>.</w:t>
      </w:r>
      <w:r w:rsidRPr="00191980">
        <w:rPr>
          <w:rFonts w:ascii="Inter 18pt" w:eastAsia="Calibri" w:hAnsi="Inter 18pt"/>
        </w:rPr>
        <w:t>/Zischke-Geyer, </w:t>
      </w:r>
      <w:r w:rsidRPr="00191980">
        <w:rPr>
          <w:rFonts w:ascii="Inter 18pt" w:hAnsi="Inter 18pt"/>
        </w:rPr>
        <w:br/>
      </w:r>
      <w:r w:rsidRPr="00191980">
        <w:rPr>
          <w:rFonts w:ascii="Inter 18pt" w:eastAsia="Calibri" w:hAnsi="Inter 18pt"/>
        </w:rPr>
        <w:t>T</w:t>
      </w:r>
      <w:r w:rsidR="3265D86A" w:rsidRPr="00191980">
        <w:rPr>
          <w:rFonts w:ascii="Inter 18pt" w:eastAsia="Calibri" w:hAnsi="Inter 18pt"/>
        </w:rPr>
        <w:t>.</w:t>
      </w:r>
      <w:r w:rsidRPr="00191980">
        <w:rPr>
          <w:rFonts w:ascii="Inter 18pt" w:eastAsia="Calibri" w:hAnsi="Inter 18pt"/>
        </w:rPr>
        <w:t>/</w:t>
      </w:r>
      <w:proofErr w:type="spellStart"/>
      <w:r w:rsidRPr="00191980">
        <w:rPr>
          <w:rFonts w:ascii="Inter 18pt" w:eastAsia="Calibri" w:hAnsi="Inter 18pt"/>
        </w:rPr>
        <w:t>Müller</w:t>
      </w:r>
      <w:proofErr w:type="spellEnd"/>
      <w:r w:rsidR="3F0109D6" w:rsidRPr="00191980">
        <w:rPr>
          <w:rFonts w:ascii="Inter 18pt" w:eastAsia="Calibri" w:hAnsi="Inter 18pt"/>
        </w:rPr>
        <w:t>, M.</w:t>
      </w:r>
      <w:r w:rsidRPr="00191980">
        <w:rPr>
          <w:rFonts w:ascii="Inter 18pt" w:eastAsia="Calibri" w:hAnsi="Inter 18pt"/>
        </w:rPr>
        <w:t>/Thöne, M</w:t>
      </w:r>
      <w:r w:rsidR="371C3A11" w:rsidRPr="00191980">
        <w:rPr>
          <w:rFonts w:ascii="Inter 18pt" w:eastAsia="Calibri" w:hAnsi="Inter 18pt"/>
        </w:rPr>
        <w:t>.</w:t>
      </w:r>
      <w:r w:rsidRPr="00191980">
        <w:rPr>
          <w:rFonts w:ascii="Inter 18pt" w:eastAsia="Calibri" w:hAnsi="Inter 18pt"/>
        </w:rPr>
        <w:t>/Turay, A</w:t>
      </w:r>
      <w:r w:rsidR="0710ECBA" w:rsidRPr="00191980">
        <w:rPr>
          <w:rFonts w:ascii="Inter 18pt" w:eastAsia="Calibri" w:hAnsi="Inter 18pt"/>
        </w:rPr>
        <w:t xml:space="preserve">. </w:t>
      </w:r>
      <w:r w:rsidRPr="00191980">
        <w:rPr>
          <w:rFonts w:ascii="Inter 18pt" w:eastAsia="Calibri" w:hAnsi="Inter 18pt"/>
        </w:rPr>
        <w:t>(2024). </w:t>
      </w:r>
      <w:r w:rsidRPr="00191980">
        <w:rPr>
          <w:rFonts w:ascii="Inter 18pt" w:eastAsia="Calibri" w:hAnsi="Inter 18pt"/>
          <w:i/>
          <w:iCs/>
        </w:rPr>
        <w:t>Geschlechterkonstruktionen zwischen Macht und Stereotypen. Eine neue Perspektive </w:t>
      </w:r>
      <w:proofErr w:type="spellStart"/>
      <w:r w:rsidRPr="00191980">
        <w:rPr>
          <w:rFonts w:ascii="Inter 18pt" w:eastAsia="Calibri" w:hAnsi="Inter 18pt"/>
          <w:i/>
          <w:iCs/>
        </w:rPr>
        <w:t>für</w:t>
      </w:r>
      <w:proofErr w:type="spellEnd"/>
      <w:r w:rsidRPr="00191980">
        <w:rPr>
          <w:rFonts w:ascii="Inter 18pt" w:eastAsia="Calibri" w:hAnsi="Inter 18pt"/>
          <w:i/>
          <w:iCs/>
        </w:rPr>
        <w:t> die </w:t>
      </w:r>
      <w:proofErr w:type="spellStart"/>
      <w:r w:rsidRPr="00191980">
        <w:rPr>
          <w:rFonts w:ascii="Inter 18pt" w:eastAsia="Calibri" w:hAnsi="Inter 18pt"/>
          <w:i/>
          <w:iCs/>
        </w:rPr>
        <w:t>Deradikalisierungsarbeit</w:t>
      </w:r>
      <w:proofErr w:type="spellEnd"/>
      <w:r w:rsidRPr="00191980">
        <w:rPr>
          <w:rFonts w:ascii="Inter 18pt" w:eastAsia="Calibri" w:hAnsi="Inter 18pt"/>
          <w:i/>
          <w:iCs/>
        </w:rPr>
        <w:t> im Salafismus</w:t>
      </w:r>
      <w:r w:rsidRPr="00191980">
        <w:rPr>
          <w:rFonts w:ascii="Inter 18pt" w:eastAsia="Calibri" w:hAnsi="Inter 18pt"/>
        </w:rPr>
        <w:t xml:space="preserve">. Beiträge zu Migration und Integration, Band 14. Berlin: Bundesamt </w:t>
      </w:r>
      <w:proofErr w:type="spellStart"/>
      <w:r w:rsidRPr="00191980">
        <w:rPr>
          <w:rFonts w:ascii="Inter 18pt" w:eastAsia="Calibri" w:hAnsi="Inter 18pt"/>
        </w:rPr>
        <w:t>für</w:t>
      </w:r>
      <w:proofErr w:type="spellEnd"/>
      <w:r w:rsidRPr="00191980">
        <w:rPr>
          <w:rFonts w:ascii="Inter 18pt" w:eastAsia="Calibri" w:hAnsi="Inter 18pt"/>
        </w:rPr>
        <w:t xml:space="preserve"> Migration und </w:t>
      </w:r>
      <w:proofErr w:type="spellStart"/>
      <w:r w:rsidRPr="00191980">
        <w:rPr>
          <w:rFonts w:ascii="Inter 18pt" w:eastAsia="Calibri" w:hAnsi="Inter 18pt"/>
        </w:rPr>
        <w:t>Flüchtlinge</w:t>
      </w:r>
      <w:proofErr w:type="spellEnd"/>
      <w:r w:rsidRPr="00191980">
        <w:rPr>
          <w:rFonts w:ascii="Inter 18pt" w:eastAsia="Calibri" w:hAnsi="Inter 18pt"/>
        </w:rPr>
        <w:t xml:space="preserve">. Online verfügbar unter:  </w:t>
      </w:r>
      <w:hyperlink r:id="rId25">
        <w:r w:rsidR="7E23B345" w:rsidRPr="00191980">
          <w:rPr>
            <w:rStyle w:val="Hyperlink"/>
            <w:rFonts w:ascii="Inter 18pt" w:eastAsia="Calibri" w:hAnsi="Inter 18pt"/>
          </w:rPr>
          <w:t>https://www.bamf.de/SharedDocs/Anlagen/DE/Forschung/Beitragsreihe/beitrag-band-14-geschlechterkonstruktionen.html</w:t>
        </w:r>
      </w:hyperlink>
      <w:r w:rsidR="529B0354" w:rsidRPr="00191980">
        <w:rPr>
          <w:rFonts w:ascii="Inter 18pt" w:eastAsia="Calibri" w:hAnsi="Inter 18pt"/>
        </w:rPr>
        <w:t xml:space="preserve"> [</w:t>
      </w:r>
      <w:r w:rsidR="17E4BCAB" w:rsidRPr="00191980">
        <w:rPr>
          <w:rFonts w:ascii="Inter 18pt" w:eastAsia="Calibri" w:hAnsi="Inter 18pt"/>
        </w:rPr>
        <w:t xml:space="preserve">zuletzt eingesehen am </w:t>
      </w:r>
      <w:r w:rsidR="529B0354" w:rsidRPr="00191980">
        <w:rPr>
          <w:rFonts w:ascii="Inter 18pt" w:eastAsia="Calibri" w:hAnsi="Inter 18pt"/>
        </w:rPr>
        <w:t>17.12.2025]</w:t>
      </w:r>
    </w:p>
    <w:p w14:paraId="10F87133" w14:textId="450B76D7" w:rsidR="002E4DC9" w:rsidRDefault="002E4DC9">
      <w:pPr>
        <w:rPr>
          <w:rFonts w:ascii="Inter 18pt" w:eastAsia="Calibri" w:hAnsi="Inter 18pt"/>
        </w:rPr>
      </w:pPr>
      <w:r>
        <w:rPr>
          <w:rFonts w:ascii="Inter 18pt" w:eastAsia="Calibri" w:hAnsi="Inter 18pt"/>
        </w:rPr>
        <w:br w:type="page"/>
      </w:r>
    </w:p>
    <w:p w14:paraId="539D1F8D" w14:textId="0FD22A36" w:rsidR="001D3EC5" w:rsidRPr="00191980" w:rsidRDefault="071C4A55" w:rsidP="00462453">
      <w:pPr>
        <w:pStyle w:val="berschrift3"/>
        <w:rPr>
          <w:rFonts w:ascii="Inter 18pt" w:hAnsi="Inter 18pt"/>
        </w:rPr>
      </w:pPr>
      <w:bookmarkStart w:id="29" w:name="_Toc222205011"/>
      <w:r w:rsidRPr="00191980">
        <w:rPr>
          <w:rFonts w:ascii="Inter 18pt" w:hAnsi="Inter 18pt"/>
        </w:rPr>
        <w:lastRenderedPageBreak/>
        <w:t>Impressum</w:t>
      </w:r>
      <w:bookmarkEnd w:id="29"/>
    </w:p>
    <w:p w14:paraId="2B4B05BD" w14:textId="41FABF2E" w:rsidR="345553E5" w:rsidRPr="00191980" w:rsidRDefault="345553E5" w:rsidP="00EB7382">
      <w:pPr>
        <w:rPr>
          <w:rFonts w:ascii="Inter 18pt" w:hAnsi="Inter 18pt"/>
        </w:rPr>
      </w:pPr>
    </w:p>
    <w:p w14:paraId="72A5E792" w14:textId="14D1458F" w:rsidR="00712E41" w:rsidRPr="00191980" w:rsidRDefault="00712E41" w:rsidP="00EB7382">
      <w:pPr>
        <w:rPr>
          <w:rFonts w:ascii="Inter 18pt" w:hAnsi="Inter 18pt"/>
        </w:rPr>
      </w:pPr>
      <w:r w:rsidRPr="00191980">
        <w:rPr>
          <w:rFonts w:ascii="Inter 18pt" w:hAnsi="Inter 18pt"/>
        </w:rPr>
        <w:t xml:space="preserve">Herausgegeben von: </w:t>
      </w:r>
      <w:proofErr w:type="spellStart"/>
      <w:r w:rsidRPr="00191980">
        <w:rPr>
          <w:rFonts w:ascii="Inter 18pt" w:hAnsi="Inter 18pt"/>
        </w:rPr>
        <w:t>distex</w:t>
      </w:r>
      <w:proofErr w:type="spellEnd"/>
      <w:r w:rsidRPr="00191980">
        <w:rPr>
          <w:rFonts w:ascii="Inter 18pt" w:hAnsi="Inter 18pt"/>
        </w:rPr>
        <w:t xml:space="preserve"> – Entwicklung einer </w:t>
      </w:r>
      <w:proofErr w:type="spellStart"/>
      <w:r w:rsidRPr="00191980">
        <w:rPr>
          <w:rFonts w:ascii="Inter 18pt" w:hAnsi="Inter 18pt"/>
        </w:rPr>
        <w:t>bundeszentralen</w:t>
      </w:r>
      <w:proofErr w:type="spellEnd"/>
      <w:r w:rsidRPr="00191980">
        <w:rPr>
          <w:rFonts w:ascii="Inter 18pt" w:hAnsi="Inter 18pt"/>
        </w:rPr>
        <w:t xml:space="preserve"> Infrastruktur </w:t>
      </w:r>
      <w:r w:rsidR="004E2AFD" w:rsidRPr="00191980">
        <w:rPr>
          <w:rFonts w:ascii="Inter 18pt" w:hAnsi="Inter 18pt"/>
        </w:rPr>
        <w:t>für Distanzierungs- und Ausstiegsarbeit</w:t>
      </w:r>
    </w:p>
    <w:p w14:paraId="7BC8C2B2" w14:textId="3E3DAFAF" w:rsidR="79544A8F" w:rsidRPr="00191980" w:rsidRDefault="79544A8F" w:rsidP="00273483">
      <w:pPr>
        <w:rPr>
          <w:rFonts w:ascii="Inter 18pt" w:eastAsia="Calibri" w:hAnsi="Inter 18pt"/>
        </w:rPr>
      </w:pPr>
      <w:r w:rsidRPr="00191980">
        <w:rPr>
          <w:rFonts w:ascii="Inter 18pt" w:eastAsia="Calibri" w:hAnsi="Inter 18pt"/>
        </w:rPr>
        <w:t xml:space="preserve">Violence Prevention Network gGmbH </w:t>
      </w:r>
    </w:p>
    <w:p w14:paraId="7996F8BA" w14:textId="31CB581A" w:rsidR="79544A8F" w:rsidRPr="00191980" w:rsidRDefault="79544A8F" w:rsidP="00273483">
      <w:pPr>
        <w:rPr>
          <w:rFonts w:ascii="Inter 18pt" w:eastAsia="Calibri" w:hAnsi="Inter 18pt"/>
        </w:rPr>
      </w:pPr>
      <w:r w:rsidRPr="00191980">
        <w:rPr>
          <w:rFonts w:ascii="Inter 18pt" w:eastAsia="Calibri" w:hAnsi="Inter 18pt"/>
        </w:rPr>
        <w:t>Judy Korn, Thomas Mücke - Geschäftsführung</w:t>
      </w:r>
    </w:p>
    <w:p w14:paraId="59B7E9DA" w14:textId="6053A484" w:rsidR="79544A8F" w:rsidRPr="00191980" w:rsidRDefault="79544A8F" w:rsidP="00273483">
      <w:pPr>
        <w:rPr>
          <w:rFonts w:ascii="Inter 18pt" w:eastAsia="Calibri" w:hAnsi="Inter 18pt"/>
        </w:rPr>
      </w:pPr>
      <w:r w:rsidRPr="00191980">
        <w:rPr>
          <w:rFonts w:ascii="Inter 18pt" w:eastAsia="Calibri" w:hAnsi="Inter 18pt"/>
        </w:rPr>
        <w:t>Alt-Reinickendorf 25</w:t>
      </w:r>
    </w:p>
    <w:p w14:paraId="7FBD1450" w14:textId="652147E6" w:rsidR="79544A8F" w:rsidRPr="00191980" w:rsidRDefault="79544A8F" w:rsidP="00273483">
      <w:pPr>
        <w:rPr>
          <w:rFonts w:ascii="Inter 18pt" w:eastAsia="Calibri" w:hAnsi="Inter 18pt"/>
        </w:rPr>
      </w:pPr>
      <w:r w:rsidRPr="00191980">
        <w:rPr>
          <w:rFonts w:ascii="Inter 18pt" w:eastAsia="Calibri" w:hAnsi="Inter 18pt"/>
        </w:rPr>
        <w:t>13407 Berlin</w:t>
      </w:r>
    </w:p>
    <w:p w14:paraId="7B1D129D" w14:textId="1DFC5CF1" w:rsidR="79544A8F" w:rsidRPr="00191980" w:rsidRDefault="79544A8F" w:rsidP="00273483">
      <w:pPr>
        <w:rPr>
          <w:rFonts w:ascii="Inter 18pt" w:eastAsia="Calibri" w:hAnsi="Inter 18pt"/>
        </w:rPr>
      </w:pPr>
      <w:r w:rsidRPr="00191980">
        <w:rPr>
          <w:rFonts w:ascii="Inter 18pt" w:eastAsia="Calibri" w:hAnsi="Inter 18pt"/>
        </w:rPr>
        <w:t>Tel.: (030) 917 05 464</w:t>
      </w:r>
    </w:p>
    <w:p w14:paraId="6E03F835" w14:textId="44340AA7" w:rsidR="79544A8F" w:rsidRPr="009755F2" w:rsidRDefault="00FF052C" w:rsidP="00273483">
      <w:pPr>
        <w:rPr>
          <w:rFonts w:ascii="Inter 18pt" w:eastAsia="Calibri" w:hAnsi="Inter 18pt"/>
          <w:lang w:val="en-US"/>
        </w:rPr>
      </w:pPr>
      <w:hyperlink r:id="rId26" w:history="1">
        <w:r w:rsidRPr="009755F2">
          <w:rPr>
            <w:rStyle w:val="Hyperlink"/>
            <w:rFonts w:ascii="Inter 18pt" w:hAnsi="Inter 18pt"/>
            <w:lang w:val="en-US"/>
          </w:rPr>
          <w:t xml:space="preserve">Link </w:t>
        </w:r>
        <w:proofErr w:type="spellStart"/>
        <w:r w:rsidRPr="009755F2">
          <w:rPr>
            <w:rStyle w:val="Hyperlink"/>
            <w:rFonts w:ascii="Inter 18pt" w:hAnsi="Inter 18pt"/>
            <w:lang w:val="en-US"/>
          </w:rPr>
          <w:t>öffnet</w:t>
        </w:r>
        <w:proofErr w:type="spellEnd"/>
        <w:r w:rsidRPr="009755F2">
          <w:rPr>
            <w:rStyle w:val="Hyperlink"/>
            <w:rFonts w:ascii="Inter 18pt" w:hAnsi="Inter 18pt"/>
            <w:lang w:val="en-US"/>
          </w:rPr>
          <w:t xml:space="preserve"> E-Mail </w:t>
        </w:r>
        <w:proofErr w:type="gramStart"/>
        <w:r w:rsidRPr="009755F2">
          <w:rPr>
            <w:rStyle w:val="Hyperlink"/>
            <w:rFonts w:ascii="Inter 18pt" w:hAnsi="Inter 18pt"/>
            <w:lang w:val="en-US"/>
          </w:rPr>
          <w:t>an</w:t>
        </w:r>
        <w:proofErr w:type="gramEnd"/>
        <w:r w:rsidRPr="009755F2">
          <w:rPr>
            <w:rStyle w:val="Hyperlink"/>
            <w:rFonts w:ascii="Inter 18pt" w:hAnsi="Inter 18pt"/>
            <w:lang w:val="en-US"/>
          </w:rPr>
          <w:t xml:space="preserve"> Violence Prevention Network</w:t>
        </w:r>
      </w:hyperlink>
    </w:p>
    <w:p w14:paraId="467E110F" w14:textId="28DC7319" w:rsidR="79544A8F" w:rsidRPr="00AD6230" w:rsidRDefault="00022F52" w:rsidP="00273483">
      <w:pPr>
        <w:rPr>
          <w:rStyle w:val="Hyperlink"/>
          <w:rFonts w:ascii="Inter 18pt" w:eastAsia="Calibri" w:hAnsi="Inter 18pt"/>
        </w:rPr>
      </w:pPr>
      <w:r w:rsidRPr="00191980">
        <w:rPr>
          <w:rFonts w:ascii="Inter 18pt" w:eastAsia="Calibri" w:hAnsi="Inter 18pt"/>
        </w:rPr>
        <w:fldChar w:fldCharType="begin"/>
      </w:r>
      <w:r w:rsidRPr="00AD6230">
        <w:rPr>
          <w:rFonts w:ascii="Inter 18pt" w:eastAsia="Calibri" w:hAnsi="Inter 18pt"/>
        </w:rPr>
        <w:instrText>HYPERLINK "https://www.violence-prevention-network.de/"</w:instrText>
      </w:r>
      <w:r w:rsidRPr="00191980">
        <w:rPr>
          <w:rFonts w:ascii="Inter 18pt" w:eastAsia="Calibri" w:hAnsi="Inter 18pt"/>
        </w:rPr>
      </w:r>
      <w:r w:rsidRPr="00191980">
        <w:rPr>
          <w:rFonts w:ascii="Inter 18pt" w:eastAsia="Calibri" w:hAnsi="Inter 18pt"/>
        </w:rPr>
        <w:fldChar w:fldCharType="separate"/>
      </w:r>
      <w:r w:rsidRPr="00AD6230">
        <w:rPr>
          <w:rStyle w:val="Hyperlink"/>
          <w:rFonts w:ascii="Inter 18pt" w:eastAsia="Calibri" w:hAnsi="Inter 18pt"/>
        </w:rPr>
        <w:t>Link</w:t>
      </w:r>
      <w:r w:rsidRPr="00AD6230">
        <w:rPr>
          <w:rStyle w:val="Hyperlink"/>
          <w:rFonts w:ascii="Inter 18pt" w:hAnsi="Inter 18pt"/>
        </w:rPr>
        <w:t xml:space="preserve"> öffnet Website von Violence Prevention Network</w:t>
      </w:r>
    </w:p>
    <w:p w14:paraId="5C84A068" w14:textId="3A7DBBC5" w:rsidR="79544A8F" w:rsidRPr="00AD6230" w:rsidRDefault="00022F52" w:rsidP="00EB7382">
      <w:pPr>
        <w:rPr>
          <w:rFonts w:ascii="Inter 18pt" w:eastAsia="Calibri" w:hAnsi="Inter 18pt"/>
        </w:rPr>
      </w:pPr>
      <w:r w:rsidRPr="00191980">
        <w:rPr>
          <w:rFonts w:ascii="Inter 18pt" w:eastAsia="Calibri" w:hAnsi="Inter 18pt"/>
        </w:rPr>
        <w:fldChar w:fldCharType="end"/>
      </w:r>
      <w:r w:rsidR="79544A8F" w:rsidRPr="00AD6230">
        <w:rPr>
          <w:rFonts w:ascii="Inter 18pt" w:eastAsia="Calibri" w:hAnsi="Inter 18pt"/>
        </w:rPr>
        <w:t>©Violence Prevention Network | 202</w:t>
      </w:r>
      <w:r w:rsidR="00DE6DD5" w:rsidRPr="00AD6230">
        <w:rPr>
          <w:rFonts w:ascii="Inter 18pt" w:eastAsia="Calibri" w:hAnsi="Inter 18pt"/>
        </w:rPr>
        <w:t>5</w:t>
      </w:r>
    </w:p>
    <w:p w14:paraId="02D3550A" w14:textId="4C1B6C76" w:rsidR="79544A8F" w:rsidRPr="00191980" w:rsidRDefault="79544A8F" w:rsidP="00273483">
      <w:pPr>
        <w:rPr>
          <w:rFonts w:ascii="Inter 18pt" w:eastAsia="Calibri" w:hAnsi="Inter 18pt"/>
        </w:rPr>
      </w:pPr>
      <w:r w:rsidRPr="00191980">
        <w:rPr>
          <w:rFonts w:ascii="Inter 18pt" w:eastAsia="Calibri" w:hAnsi="Inter 18pt"/>
        </w:rPr>
        <w:t>Eingetragen beim Amtsgericht Berlin-Charlottenburg unter der Handelsregisternummer: HRB 221974 B</w:t>
      </w:r>
    </w:p>
    <w:p w14:paraId="08744911" w14:textId="7E02BD03" w:rsidR="00382472" w:rsidRPr="00191980" w:rsidRDefault="00382472" w:rsidP="00273483">
      <w:pPr>
        <w:rPr>
          <w:rFonts w:ascii="Inter 18pt" w:eastAsia="Calibri" w:hAnsi="Inter 18pt"/>
        </w:rPr>
      </w:pPr>
      <w:r w:rsidRPr="00191980">
        <w:rPr>
          <w:rFonts w:ascii="Inter 18pt" w:eastAsia="Calibri" w:hAnsi="Inter 18pt"/>
        </w:rPr>
        <w:t>Grüner Vogel e.</w:t>
      </w:r>
      <w:r w:rsidR="00784872">
        <w:rPr>
          <w:rFonts w:ascii="Inter 18pt" w:eastAsia="Calibri" w:hAnsi="Inter 18pt"/>
        </w:rPr>
        <w:t xml:space="preserve"> </w:t>
      </w:r>
      <w:r w:rsidRPr="00191980">
        <w:rPr>
          <w:rFonts w:ascii="Inter 18pt" w:eastAsia="Calibri" w:hAnsi="Inter 18pt"/>
        </w:rPr>
        <w:t>V.</w:t>
      </w:r>
    </w:p>
    <w:p w14:paraId="136C9128" w14:textId="4993F181" w:rsidR="00382472" w:rsidRPr="00191980" w:rsidRDefault="00382472" w:rsidP="00273483">
      <w:pPr>
        <w:rPr>
          <w:rFonts w:ascii="Inter 18pt" w:eastAsia="Calibri" w:hAnsi="Inter 18pt"/>
        </w:rPr>
      </w:pPr>
      <w:proofErr w:type="spellStart"/>
      <w:r w:rsidRPr="00191980">
        <w:rPr>
          <w:rFonts w:ascii="Inter 18pt" w:eastAsia="Calibri" w:hAnsi="Inter 18pt"/>
        </w:rPr>
        <w:t>Swinemünder</w:t>
      </w:r>
      <w:proofErr w:type="spellEnd"/>
      <w:r w:rsidRPr="00191980">
        <w:rPr>
          <w:rFonts w:ascii="Inter 18pt" w:eastAsia="Calibri" w:hAnsi="Inter 18pt"/>
        </w:rPr>
        <w:t xml:space="preserve"> Str. 2</w:t>
      </w:r>
    </w:p>
    <w:p w14:paraId="47095737" w14:textId="367C2EC2" w:rsidR="00382472" w:rsidRPr="00191980" w:rsidRDefault="00382472" w:rsidP="00273483">
      <w:pPr>
        <w:rPr>
          <w:rFonts w:ascii="Inter 18pt" w:eastAsia="Calibri" w:hAnsi="Inter 18pt"/>
        </w:rPr>
      </w:pPr>
      <w:r w:rsidRPr="00191980">
        <w:rPr>
          <w:rFonts w:ascii="Inter 18pt" w:eastAsia="Calibri" w:hAnsi="Inter 18pt"/>
        </w:rPr>
        <w:t>10435 Berlin</w:t>
      </w:r>
    </w:p>
    <w:p w14:paraId="4C63AED9" w14:textId="2C389F1D" w:rsidR="00382472" w:rsidRPr="00191980" w:rsidRDefault="00620EA3" w:rsidP="00273483">
      <w:pPr>
        <w:rPr>
          <w:rFonts w:ascii="Inter 18pt" w:eastAsia="Calibri" w:hAnsi="Inter 18pt"/>
        </w:rPr>
      </w:pPr>
      <w:r w:rsidRPr="00191980">
        <w:rPr>
          <w:rFonts w:ascii="Inter 18pt" w:eastAsia="Calibri" w:hAnsi="Inter 18pt"/>
        </w:rPr>
        <w:t>Tel.: (0</w:t>
      </w:r>
      <w:r w:rsidR="00382472" w:rsidRPr="00191980">
        <w:rPr>
          <w:rFonts w:ascii="Inter 18pt" w:eastAsia="Calibri" w:hAnsi="Inter 18pt"/>
        </w:rPr>
        <w:t>30</w:t>
      </w:r>
      <w:r w:rsidRPr="00191980">
        <w:rPr>
          <w:rFonts w:ascii="Inter 18pt" w:eastAsia="Calibri" w:hAnsi="Inter 18pt"/>
        </w:rPr>
        <w:t>)</w:t>
      </w:r>
      <w:r w:rsidR="00382472" w:rsidRPr="00191980">
        <w:rPr>
          <w:rFonts w:ascii="Inter 18pt" w:eastAsia="Calibri" w:hAnsi="Inter 18pt"/>
        </w:rPr>
        <w:t xml:space="preserve"> 3390 8159</w:t>
      </w:r>
    </w:p>
    <w:p w14:paraId="27379AD1" w14:textId="4DA3B437" w:rsidR="00382472" w:rsidRPr="00191980" w:rsidRDefault="0026300E" w:rsidP="00273483">
      <w:pPr>
        <w:rPr>
          <w:rFonts w:ascii="Inter 18pt" w:eastAsia="Calibri" w:hAnsi="Inter 18pt"/>
        </w:rPr>
      </w:pPr>
      <w:hyperlink r:id="rId27" w:history="1">
        <w:r w:rsidRPr="00191980">
          <w:rPr>
            <w:rStyle w:val="Hyperlink"/>
            <w:rFonts w:ascii="Inter 18pt" w:hAnsi="Inter 18pt"/>
          </w:rPr>
          <w:t>Link öffnet E-Mail an Grüner Vogel e. V.</w:t>
        </w:r>
      </w:hyperlink>
    </w:p>
    <w:p w14:paraId="41A15A6E" w14:textId="3949F6A9" w:rsidR="00114B61" w:rsidRPr="00191980" w:rsidRDefault="0026300E" w:rsidP="00273483">
      <w:pPr>
        <w:rPr>
          <w:rFonts w:ascii="Inter 18pt" w:eastAsia="Calibri" w:hAnsi="Inter 18pt"/>
        </w:rPr>
      </w:pPr>
      <w:hyperlink r:id="rId28" w:history="1">
        <w:r w:rsidRPr="00191980">
          <w:rPr>
            <w:rStyle w:val="Hyperlink"/>
            <w:rFonts w:ascii="Inter 18pt" w:hAnsi="Inter 18pt"/>
          </w:rPr>
          <w:t>Link öffnet Website von Grüner Vogel e. V.</w:t>
        </w:r>
      </w:hyperlink>
    </w:p>
    <w:p w14:paraId="757E92EA" w14:textId="76135C7E" w:rsidR="00F511CF" w:rsidRPr="00191980" w:rsidRDefault="00F511CF" w:rsidP="00F511CF">
      <w:pPr>
        <w:rPr>
          <w:rFonts w:ascii="Inter 18pt" w:eastAsia="Calibri" w:hAnsi="Inter 18pt"/>
        </w:rPr>
      </w:pPr>
      <w:r w:rsidRPr="00F511CF">
        <w:rPr>
          <w:rFonts w:ascii="Inter 18pt" w:eastAsia="Calibri" w:hAnsi="Inter 18pt"/>
        </w:rPr>
        <w:t>Eingetragen beim Amtsgericht Berlin-Charlottenburg unter der Registernummer:</w:t>
      </w:r>
      <w:r>
        <w:rPr>
          <w:rFonts w:ascii="Inter 18pt" w:eastAsia="Calibri" w:hAnsi="Inter 18pt"/>
        </w:rPr>
        <w:t xml:space="preserve"> </w:t>
      </w:r>
      <w:r w:rsidRPr="00F511CF">
        <w:rPr>
          <w:rFonts w:ascii="Inter 18pt" w:eastAsia="Calibri" w:hAnsi="Inter 18pt"/>
        </w:rPr>
        <w:t>VR 38134 B</w:t>
      </w:r>
    </w:p>
    <w:p w14:paraId="6E3A92FE" w14:textId="59087142" w:rsidR="004E2AFD" w:rsidRPr="00191980" w:rsidRDefault="004E2AFD" w:rsidP="00273483">
      <w:pPr>
        <w:rPr>
          <w:rFonts w:ascii="Inter 18pt" w:eastAsia="Calibri" w:hAnsi="Inter 18pt"/>
        </w:rPr>
      </w:pPr>
      <w:r w:rsidRPr="00191980">
        <w:rPr>
          <w:rFonts w:ascii="Inter 18pt" w:eastAsia="Calibri" w:hAnsi="Inter 18pt"/>
        </w:rPr>
        <w:t>Autor*innen: Meike Krämer, Ibrahim Bebars</w:t>
      </w:r>
    </w:p>
    <w:p w14:paraId="4E46D9BD" w14:textId="77777777" w:rsidR="00F45428" w:rsidRDefault="79544A8F" w:rsidP="00273483">
      <w:pPr>
        <w:rPr>
          <w:rFonts w:ascii="Inter 18pt" w:eastAsia="Calibri" w:hAnsi="Inter 18pt"/>
        </w:rPr>
      </w:pPr>
      <w:r w:rsidRPr="00191980">
        <w:rPr>
          <w:rFonts w:ascii="Inter 18pt" w:eastAsia="Calibri" w:hAnsi="Inter 18pt"/>
        </w:rPr>
        <w:t>Redaktion: Cornelia Lotthammer, Paul Merker</w:t>
      </w:r>
      <w:r w:rsidR="00AF4A5D" w:rsidRPr="00191980">
        <w:rPr>
          <w:rFonts w:ascii="Inter 18pt" w:eastAsia="Calibri" w:hAnsi="Inter 18pt"/>
        </w:rPr>
        <w:t xml:space="preserve"> </w:t>
      </w:r>
    </w:p>
    <w:p w14:paraId="6E608515" w14:textId="225E442C" w:rsidR="79544A8F" w:rsidRPr="00191980" w:rsidRDefault="79544A8F" w:rsidP="00273483">
      <w:pPr>
        <w:rPr>
          <w:rFonts w:ascii="Inter 18pt" w:eastAsia="Calibri" w:hAnsi="Inter 18pt"/>
        </w:rPr>
      </w:pPr>
      <w:r w:rsidRPr="00191980">
        <w:rPr>
          <w:rFonts w:ascii="Inter 18pt" w:eastAsia="Calibri" w:hAnsi="Inter 18pt"/>
        </w:rPr>
        <w:t xml:space="preserve">Gestaltung: Parichehr </w:t>
      </w:r>
      <w:proofErr w:type="spellStart"/>
      <w:r w:rsidRPr="00191980">
        <w:rPr>
          <w:rFonts w:ascii="Inter 18pt" w:eastAsia="Calibri" w:hAnsi="Inter 18pt"/>
        </w:rPr>
        <w:t>Bijani</w:t>
      </w:r>
      <w:proofErr w:type="spellEnd"/>
    </w:p>
    <w:p w14:paraId="5B5848EA" w14:textId="331FA593" w:rsidR="0056517D" w:rsidRPr="0056517D" w:rsidRDefault="0056517D" w:rsidP="0056517D">
      <w:pPr>
        <w:rPr>
          <w:rFonts w:ascii="Inter 18pt" w:eastAsia="Calibri" w:hAnsi="Inter 18pt"/>
        </w:rPr>
      </w:pPr>
      <w:proofErr w:type="spellStart"/>
      <w:r w:rsidRPr="0056517D">
        <w:rPr>
          <w:rFonts w:ascii="Inter 18pt" w:eastAsia="Calibri" w:hAnsi="Inter 18pt"/>
        </w:rPr>
        <w:t>dist</w:t>
      </w:r>
      <w:proofErr w:type="spellEnd"/>
      <w:r w:rsidRPr="0056517D">
        <w:rPr>
          <w:rFonts w:ascii="Inter 18pt" w:eastAsia="Calibri" w:hAnsi="Inter 18pt"/>
        </w:rPr>
        <w:t xml:space="preserve">[ex] - Entwicklung einer </w:t>
      </w:r>
      <w:proofErr w:type="spellStart"/>
      <w:r w:rsidRPr="0056517D">
        <w:rPr>
          <w:rFonts w:ascii="Inter 18pt" w:eastAsia="Calibri" w:hAnsi="Inter 18pt"/>
        </w:rPr>
        <w:t>bundeszentralen</w:t>
      </w:r>
      <w:proofErr w:type="spellEnd"/>
      <w:r w:rsidRPr="0056517D">
        <w:rPr>
          <w:rFonts w:ascii="Inter 18pt" w:eastAsia="Calibri" w:hAnsi="Inter 18pt"/>
        </w:rPr>
        <w:t xml:space="preserve"> Infrastruktur für Distanzierungs- und Ausstiegsarbeit ist ein Kooperationsverbund von </w:t>
      </w:r>
      <w:proofErr w:type="gramStart"/>
      <w:r w:rsidRPr="0056517D">
        <w:rPr>
          <w:rFonts w:ascii="Inter 18pt" w:eastAsia="Calibri" w:hAnsi="Inter 18pt"/>
        </w:rPr>
        <w:t>BAG Ausstieg</w:t>
      </w:r>
      <w:proofErr w:type="gramEnd"/>
      <w:r w:rsidRPr="0056517D">
        <w:rPr>
          <w:rFonts w:ascii="Inter 18pt" w:eastAsia="Calibri" w:hAnsi="Inter 18pt"/>
        </w:rPr>
        <w:t xml:space="preserve"> zum Einstieg e. V., Grüner Vogel e</w:t>
      </w:r>
      <w:r w:rsidR="00E36217">
        <w:rPr>
          <w:rFonts w:ascii="Inter 18pt" w:eastAsia="Calibri" w:hAnsi="Inter 18pt"/>
        </w:rPr>
        <w:t xml:space="preserve">. V., </w:t>
      </w:r>
      <w:r w:rsidRPr="0056517D">
        <w:rPr>
          <w:rFonts w:ascii="Inter 18pt" w:eastAsia="Calibri" w:hAnsi="Inter 18pt"/>
        </w:rPr>
        <w:t>Interdisziplinäres</w:t>
      </w:r>
      <w:r w:rsidR="00E36217">
        <w:rPr>
          <w:rFonts w:ascii="Inter 18pt" w:eastAsia="Calibri" w:hAnsi="Inter 18pt"/>
        </w:rPr>
        <w:t xml:space="preserve"> </w:t>
      </w:r>
      <w:r w:rsidRPr="0056517D">
        <w:rPr>
          <w:rFonts w:ascii="Inter 18pt" w:eastAsia="Calibri" w:hAnsi="Inter 18pt"/>
        </w:rPr>
        <w:t>Zentrum für Radikalisierungsprävention und Demokratieförderung e. V. (IZRD</w:t>
      </w:r>
      <w:r w:rsidR="003008A2">
        <w:rPr>
          <w:rFonts w:ascii="Inter 18pt" w:eastAsia="Calibri" w:hAnsi="Inter 18pt"/>
        </w:rPr>
        <w:t>),</w:t>
      </w:r>
      <w:r w:rsidRPr="0056517D">
        <w:rPr>
          <w:rFonts w:ascii="Inter 18pt" w:eastAsia="Calibri" w:hAnsi="Inter 18pt"/>
        </w:rPr>
        <w:t xml:space="preserve"> Legato/Vereinigung Pestalozzi gGmbH und Violence Prevention Network gGmbH.</w:t>
      </w:r>
    </w:p>
    <w:p w14:paraId="335C41DC" w14:textId="5FD03B3E" w:rsidR="00C00FA5" w:rsidRDefault="009755F2" w:rsidP="00273483">
      <w:pPr>
        <w:spacing w:line="276" w:lineRule="auto"/>
        <w:rPr>
          <w:rFonts w:ascii="Inter 18pt" w:eastAsia="Calibri" w:hAnsi="Inter 18pt"/>
        </w:rPr>
      </w:pPr>
      <w:r>
        <w:rPr>
          <w:noProof/>
        </w:rPr>
        <w:drawing>
          <wp:anchor distT="0" distB="0" distL="114300" distR="114300" simplePos="0" relativeHeight="251661312" behindDoc="1" locked="0" layoutInCell="1" allowOverlap="1" wp14:anchorId="316DDBBC" wp14:editId="75CAF735">
            <wp:simplePos x="0" y="0"/>
            <wp:positionH relativeFrom="margin">
              <wp:posOffset>-96520</wp:posOffset>
            </wp:positionH>
            <wp:positionV relativeFrom="margin">
              <wp:posOffset>7909560</wp:posOffset>
            </wp:positionV>
            <wp:extent cx="3283585" cy="949325"/>
            <wp:effectExtent l="0" t="0" r="0" b="3175"/>
            <wp:wrapTight wrapText="bothSides">
              <wp:wrapPolygon edited="0">
                <wp:start x="0" y="0"/>
                <wp:lineTo x="0" y="21239"/>
                <wp:lineTo x="21429" y="21239"/>
                <wp:lineTo x="21429" y="0"/>
                <wp:lineTo x="0" y="0"/>
              </wp:wrapPolygon>
            </wp:wrapTight>
            <wp:docPr id="1377310185" name="Grafik 1" descr="Logo von distex, Entwicklung einer bundeszentralen Infrastruktur für Distanzierungs- und Ausstiegsbeglei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10185" name="Grafik 1" descr="Logo von distex, Entwicklung einer bundeszentralen Infrastruktur für Distanzierungs- und Ausstiegsbegleitung"/>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3283585" cy="94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BBD26" w14:textId="3DEC8D12" w:rsidR="00C00FA5" w:rsidRDefault="00C00FA5" w:rsidP="00273483">
      <w:pPr>
        <w:spacing w:line="276" w:lineRule="auto"/>
        <w:rPr>
          <w:rFonts w:ascii="Inter 18pt" w:eastAsia="Calibri" w:hAnsi="Inter 18pt"/>
        </w:rPr>
      </w:pPr>
    </w:p>
    <w:p w14:paraId="33E3E2AF" w14:textId="35C529CC" w:rsidR="00C00FA5" w:rsidRDefault="00C00FA5" w:rsidP="00273483">
      <w:pPr>
        <w:spacing w:line="276" w:lineRule="auto"/>
        <w:rPr>
          <w:rFonts w:ascii="Inter 18pt" w:eastAsia="Calibri" w:hAnsi="Inter 18pt"/>
        </w:rPr>
      </w:pPr>
    </w:p>
    <w:p w14:paraId="5A917F19" w14:textId="77777777" w:rsidR="00C00FA5" w:rsidRDefault="00C00FA5" w:rsidP="00273483">
      <w:pPr>
        <w:spacing w:line="276" w:lineRule="auto"/>
        <w:rPr>
          <w:rFonts w:ascii="Inter 18pt" w:eastAsia="Calibri" w:hAnsi="Inter 18pt"/>
        </w:rPr>
      </w:pPr>
    </w:p>
    <w:p w14:paraId="3106A43E" w14:textId="77777777" w:rsidR="009755F2" w:rsidRDefault="009755F2" w:rsidP="009755F2">
      <w:pPr>
        <w:spacing w:line="276" w:lineRule="auto"/>
        <w:rPr>
          <w:rFonts w:ascii="Inter 18pt" w:eastAsia="Calibri" w:hAnsi="Inter 18pt"/>
        </w:rPr>
      </w:pPr>
      <w:r w:rsidRPr="0056517D">
        <w:rPr>
          <w:rFonts w:ascii="Inter 18pt" w:eastAsia="Calibri" w:hAnsi="Inter 18pt"/>
        </w:rPr>
        <w:lastRenderedPageBreak/>
        <w:t xml:space="preserve">Der Kooperationsverbund </w:t>
      </w:r>
      <w:proofErr w:type="spellStart"/>
      <w:r w:rsidRPr="0056517D">
        <w:rPr>
          <w:rFonts w:ascii="Inter 18pt" w:eastAsia="Calibri" w:hAnsi="Inter 18pt"/>
        </w:rPr>
        <w:t>dist</w:t>
      </w:r>
      <w:proofErr w:type="spellEnd"/>
      <w:r w:rsidRPr="0056517D">
        <w:rPr>
          <w:rFonts w:ascii="Inter 18pt" w:eastAsia="Calibri" w:hAnsi="Inter 18pt"/>
        </w:rPr>
        <w:t>[ex] wird finanziert vom Bundesministerium für Bildung, Familie</w:t>
      </w:r>
      <w:r>
        <w:rPr>
          <w:rFonts w:ascii="Inter 18pt" w:eastAsia="Calibri" w:hAnsi="Inter 18pt"/>
        </w:rPr>
        <w:t xml:space="preserve">, </w:t>
      </w:r>
      <w:r w:rsidRPr="0056517D">
        <w:rPr>
          <w:rFonts w:ascii="Inter 18pt" w:eastAsia="Calibri" w:hAnsi="Inter 18pt"/>
        </w:rPr>
        <w:t>Senioren, Frauen und Jugend im Rahmen des Bundesprogramms „Demokratie leben!“.</w:t>
      </w:r>
    </w:p>
    <w:p w14:paraId="6DE69963" w14:textId="46D504AD" w:rsidR="00276287" w:rsidRPr="00191980" w:rsidRDefault="0074096A" w:rsidP="00273483">
      <w:pPr>
        <w:spacing w:line="276" w:lineRule="auto"/>
        <w:rPr>
          <w:rFonts w:ascii="Inter 18pt" w:eastAsia="Calibri" w:hAnsi="Inter 18pt"/>
        </w:rPr>
      </w:pPr>
      <w:r w:rsidRPr="00191980">
        <w:rPr>
          <w:rFonts w:ascii="Inter 18pt" w:eastAsia="Calibri" w:hAnsi="Inter 18pt"/>
          <w:noProof/>
        </w:rPr>
        <w:drawing>
          <wp:anchor distT="0" distB="0" distL="114300" distR="114300" simplePos="0" relativeHeight="251658240" behindDoc="0" locked="0" layoutInCell="1" allowOverlap="1" wp14:anchorId="21A5BD19" wp14:editId="75214BC4">
            <wp:simplePos x="0" y="0"/>
            <wp:positionH relativeFrom="margin">
              <wp:align>left</wp:align>
            </wp:positionH>
            <wp:positionV relativeFrom="paragraph">
              <wp:posOffset>77470</wp:posOffset>
            </wp:positionV>
            <wp:extent cx="3590925" cy="1212687"/>
            <wp:effectExtent l="0" t="0" r="0" b="6985"/>
            <wp:wrapSquare wrapText="bothSides"/>
            <wp:docPr id="985021936" name="Grafik 2" descr="Logo des Bundesministeriums für Bildung, Familie, Senioren, Frauen und Jugend neben dem Schriftzug 'Demokratie leben!' in verschiedenen Far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21936" name="Grafik 2" descr="Logo des Bundesministeriums für Bildung, Familie, Senioren, Frauen und Jugend neben dem Schriftzug 'Demokratie leben!' in verschiedenen Farbe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590925" cy="1212687"/>
                    </a:xfrm>
                    <a:prstGeom prst="rect">
                      <a:avLst/>
                    </a:prstGeom>
                  </pic:spPr>
                </pic:pic>
              </a:graphicData>
            </a:graphic>
          </wp:anchor>
        </w:drawing>
      </w:r>
    </w:p>
    <w:p w14:paraId="7C9F0AC7" w14:textId="4604E309" w:rsidR="00C119CD" w:rsidRPr="00191980" w:rsidRDefault="00D625CB" w:rsidP="00273483">
      <w:pPr>
        <w:spacing w:line="276" w:lineRule="auto"/>
        <w:rPr>
          <w:rFonts w:ascii="Inter 18pt" w:eastAsia="Calibri" w:hAnsi="Inter 18pt"/>
        </w:rPr>
      </w:pPr>
      <w:r w:rsidRPr="00191980">
        <w:rPr>
          <w:rFonts w:ascii="Inter 18pt" w:hAnsi="Inter 18pt"/>
          <w:noProof/>
        </w:rPr>
        <w:drawing>
          <wp:anchor distT="0" distB="0" distL="114300" distR="114300" simplePos="0" relativeHeight="251660288" behindDoc="0" locked="0" layoutInCell="1" allowOverlap="1" wp14:anchorId="6795F16A" wp14:editId="0D1AF53E">
            <wp:simplePos x="0" y="0"/>
            <wp:positionH relativeFrom="column">
              <wp:posOffset>3954641</wp:posOffset>
            </wp:positionH>
            <wp:positionV relativeFrom="paragraph">
              <wp:posOffset>179263</wp:posOffset>
            </wp:positionV>
            <wp:extent cx="1927860" cy="351790"/>
            <wp:effectExtent l="0" t="0" r="0" b="0"/>
            <wp:wrapSquare wrapText="bothSides"/>
            <wp:docPr id="105004601" name="Grafik 5" descr="Schriftzug mit den Worten 'KURT &amp; MARIA DOHLE STIFTUNG' in serifenbetonter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4601" name="Grafik 5" descr="Schriftzug mit den Worten 'KURT &amp; MARIA DOHLE STIFTUNG' in serifenbetonter Schrif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27860" cy="351790"/>
                    </a:xfrm>
                    <a:prstGeom prst="rect">
                      <a:avLst/>
                    </a:prstGeom>
                  </pic:spPr>
                </pic:pic>
              </a:graphicData>
            </a:graphic>
          </wp:anchor>
        </w:drawing>
      </w:r>
    </w:p>
    <w:p w14:paraId="43F77963" w14:textId="5C371F2B" w:rsidR="00276287" w:rsidRDefault="00276287" w:rsidP="00273483">
      <w:pPr>
        <w:spacing w:line="276" w:lineRule="auto"/>
        <w:rPr>
          <w:rFonts w:ascii="Inter 18pt" w:eastAsia="Calibri" w:hAnsi="Inter 18pt"/>
        </w:rPr>
      </w:pPr>
    </w:p>
    <w:p w14:paraId="4545E048" w14:textId="0EC129F3" w:rsidR="0074096A" w:rsidRDefault="0074096A" w:rsidP="00273483">
      <w:pPr>
        <w:spacing w:line="276" w:lineRule="auto"/>
        <w:rPr>
          <w:rFonts w:ascii="Inter 18pt" w:eastAsia="Calibri" w:hAnsi="Inter 18pt"/>
        </w:rPr>
      </w:pPr>
    </w:p>
    <w:p w14:paraId="3C656F8A" w14:textId="05BEC0CD" w:rsidR="0074096A" w:rsidRPr="00191980" w:rsidRDefault="0074096A" w:rsidP="00273483">
      <w:pPr>
        <w:spacing w:line="276" w:lineRule="auto"/>
        <w:rPr>
          <w:rFonts w:ascii="Inter 18pt" w:eastAsia="Calibri" w:hAnsi="Inter 18pt"/>
        </w:rPr>
      </w:pPr>
    </w:p>
    <w:p w14:paraId="48DBD862" w14:textId="7FFB6336" w:rsidR="0384BCFB" w:rsidRPr="00191980" w:rsidRDefault="00F511CF" w:rsidP="00273483">
      <w:pPr>
        <w:spacing w:line="276" w:lineRule="auto"/>
        <w:rPr>
          <w:rFonts w:ascii="Inter 18pt" w:hAnsi="Inter 18pt"/>
        </w:rPr>
      </w:pPr>
      <w:r w:rsidRPr="00191980">
        <w:rPr>
          <w:rFonts w:ascii="Inter 18pt" w:eastAsia="Calibri" w:hAnsi="Inter 18pt"/>
        </w:rPr>
        <w:t xml:space="preserve">Für inhaltliche Aussagen und Meinungsäußerungen tragen die Publizierenden dieser Veröffentlichung die Verantwortung. </w:t>
      </w:r>
    </w:p>
    <w:p w14:paraId="6A83913C" w14:textId="04E4CE91" w:rsidR="00276287" w:rsidRPr="00191980" w:rsidRDefault="00276287" w:rsidP="00273483">
      <w:pPr>
        <w:spacing w:line="276" w:lineRule="auto"/>
        <w:rPr>
          <w:rFonts w:ascii="Inter 18pt" w:hAnsi="Inter 18pt"/>
        </w:rPr>
      </w:pPr>
    </w:p>
    <w:p w14:paraId="5529208F" w14:textId="69CF0522" w:rsidR="00585457" w:rsidRPr="00191980" w:rsidRDefault="00585457" w:rsidP="00273483">
      <w:pPr>
        <w:spacing w:line="276" w:lineRule="auto"/>
        <w:rPr>
          <w:rFonts w:ascii="Inter 18pt" w:hAnsi="Inter 18pt"/>
        </w:rPr>
      </w:pPr>
    </w:p>
    <w:p w14:paraId="27FE11D6" w14:textId="77777777" w:rsidR="00276287" w:rsidRPr="00191980" w:rsidRDefault="00276287" w:rsidP="00273483">
      <w:pPr>
        <w:spacing w:line="276" w:lineRule="auto"/>
        <w:rPr>
          <w:rFonts w:ascii="Inter 18pt" w:hAnsi="Inter 18pt"/>
        </w:rPr>
      </w:pPr>
    </w:p>
    <w:p w14:paraId="7ACBD489" w14:textId="1EB612BF" w:rsidR="0059715F" w:rsidRPr="00191980" w:rsidRDefault="0059715F" w:rsidP="00273483">
      <w:pPr>
        <w:spacing w:line="276" w:lineRule="auto"/>
        <w:rPr>
          <w:rFonts w:ascii="Inter 18pt" w:hAnsi="Inter 18pt"/>
        </w:rPr>
      </w:pPr>
    </w:p>
    <w:p w14:paraId="4D1CC0C6" w14:textId="77777777" w:rsidR="00276287" w:rsidRPr="00191980" w:rsidRDefault="00276287" w:rsidP="00273483">
      <w:pPr>
        <w:spacing w:line="276" w:lineRule="auto"/>
        <w:rPr>
          <w:rFonts w:ascii="Inter 18pt" w:hAnsi="Inter 18pt"/>
        </w:rPr>
      </w:pPr>
    </w:p>
    <w:p w14:paraId="7110F4E3" w14:textId="61FE91CA" w:rsidR="005E265C" w:rsidRPr="00191980" w:rsidRDefault="005E265C" w:rsidP="00273483">
      <w:pPr>
        <w:spacing w:line="276" w:lineRule="auto"/>
        <w:rPr>
          <w:rFonts w:ascii="Inter 18pt" w:hAnsi="Inter 18pt"/>
        </w:rPr>
      </w:pPr>
    </w:p>
    <w:p w14:paraId="2D1C3FD9" w14:textId="740309AB" w:rsidR="345553E5" w:rsidRPr="00191980" w:rsidRDefault="345553E5" w:rsidP="006F5DEF">
      <w:pPr>
        <w:spacing w:line="360" w:lineRule="auto"/>
        <w:rPr>
          <w:rFonts w:ascii="Inter 18pt" w:eastAsia="Calibri" w:hAnsi="Inter 18pt"/>
        </w:rPr>
      </w:pPr>
    </w:p>
    <w:sectPr w:rsidR="345553E5" w:rsidRPr="00191980" w:rsidSect="00AD6230">
      <w:footerReference w:type="default" r:id="rId3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7914" w14:textId="77777777" w:rsidR="001E213C" w:rsidRDefault="001E213C">
      <w:r>
        <w:separator/>
      </w:r>
    </w:p>
  </w:endnote>
  <w:endnote w:type="continuationSeparator" w:id="0">
    <w:p w14:paraId="3C9F5123" w14:textId="77777777" w:rsidR="001E213C" w:rsidRDefault="001E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18pt">
    <w:altName w:val="Calibri"/>
    <w:charset w:val="00"/>
    <w:family w:val="auto"/>
    <w:pitch w:val="variable"/>
    <w:sig w:usb0="E00002FF" w:usb1="1200A1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49878"/>
      <w:docPartObj>
        <w:docPartGallery w:val="Page Numbers (Bottom of Page)"/>
        <w:docPartUnique/>
      </w:docPartObj>
    </w:sdtPr>
    <w:sdtEndPr/>
    <w:sdtContent>
      <w:p w14:paraId="4594BC27" w14:textId="7C6EBA90" w:rsidR="00AD6230" w:rsidRDefault="00AD6230" w:rsidP="00AD6230">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5341" w14:textId="77777777" w:rsidR="001E213C" w:rsidRDefault="001E213C">
      <w:r>
        <w:separator/>
      </w:r>
    </w:p>
  </w:footnote>
  <w:footnote w:type="continuationSeparator" w:id="0">
    <w:p w14:paraId="2BAFB51A" w14:textId="77777777" w:rsidR="001E213C" w:rsidRDefault="001E213C">
      <w:r>
        <w:continuationSeparator/>
      </w:r>
    </w:p>
  </w:footnote>
  <w:footnote w:id="1">
    <w:p w14:paraId="7A18B159" w14:textId="612501D1" w:rsidR="723FCA81" w:rsidRDefault="723FCA81" w:rsidP="723FCA81">
      <w:pPr>
        <w:pStyle w:val="Funotentext"/>
      </w:pPr>
      <w:r w:rsidRPr="723FCA81">
        <w:rPr>
          <w:rStyle w:val="Funotenzeichen"/>
        </w:rPr>
        <w:footnoteRef/>
      </w:r>
      <w:r>
        <w:t xml:space="preserve"> </w:t>
      </w:r>
      <w:r w:rsidRPr="00616D6D">
        <w:t>Im folgenden Text werden die Begriffe „Geschlecht” und „Gender” abwechselnd verwendet. Im Rahmen der inhaltlichen Auseinandersetzung mit dem Themenkomplex „Islamismus” wird keine Unterscheidung zwischen dem biologischen Geschlecht (Sex) und dem sozial konstruierten gemacht. Dies soll nicht der Reproduktion dieser Ansicht dienen, sondern die innerideologischen Verflechtungen aufzeigen.</w:t>
      </w:r>
    </w:p>
  </w:footnote>
  <w:footnote w:id="2">
    <w:p w14:paraId="3B55CF97" w14:textId="58D6B1E0" w:rsidR="723FCA81" w:rsidRDefault="723FCA81" w:rsidP="006B7DF4">
      <w:pPr>
        <w:pStyle w:val="Funotentext"/>
      </w:pPr>
      <w:r w:rsidRPr="723FCA81">
        <w:rPr>
          <w:rStyle w:val="Funotenzeichen"/>
          <w:rFonts w:eastAsia="Calibri"/>
        </w:rPr>
        <w:footnoteRef/>
      </w:r>
      <w:r w:rsidRPr="723FCA81">
        <w:rPr>
          <w:rFonts w:eastAsia="Calibri"/>
        </w:rPr>
        <w:t xml:space="preserve"> </w:t>
      </w:r>
      <w:r w:rsidR="006B7DF4" w:rsidRPr="006B7DF4">
        <w:rPr>
          <w:rFonts w:eastAsia="Calibri"/>
        </w:rPr>
        <w:t>Lesbisch, Gay (Schwul), Bisexuell, Transgender, Queer und Intergeschlechtlich, wobei das „+“ für weitere</w:t>
      </w:r>
      <w:r w:rsidR="006B7DF4">
        <w:rPr>
          <w:rFonts w:eastAsia="Calibri"/>
        </w:rPr>
        <w:t xml:space="preserve"> </w:t>
      </w:r>
      <w:r w:rsidR="006B7DF4" w:rsidRPr="006B7DF4">
        <w:rPr>
          <w:rFonts w:eastAsia="Calibri"/>
        </w:rPr>
        <w:t>Orientierungen und Geschlechtsidentitäten steht, die nicht explizit durch die Buchstaben genannt werden.</w:t>
      </w:r>
    </w:p>
  </w:footnote>
  <w:footnote w:id="3">
    <w:p w14:paraId="3FEE4608" w14:textId="2A1BCD57" w:rsidR="00034380" w:rsidRDefault="00034380" w:rsidP="004479F7">
      <w:pPr>
        <w:pStyle w:val="Funotentext"/>
      </w:pPr>
      <w:r>
        <w:rPr>
          <w:rStyle w:val="Funotenzeichen"/>
        </w:rPr>
        <w:footnoteRef/>
      </w:r>
      <w:r>
        <w:t xml:space="preserve"> </w:t>
      </w:r>
      <w:r w:rsidR="004479F7" w:rsidRPr="00257F80">
        <w:t>Der Kooperationsverbund dist[ex] – „</w:t>
      </w:r>
      <w:r w:rsidR="000B7DBB">
        <w:t>Entwicklung einer b</w:t>
      </w:r>
      <w:r w:rsidR="004479F7" w:rsidRPr="00257F80">
        <w:t>undeszentrale</w:t>
      </w:r>
      <w:r w:rsidR="000B7DBB">
        <w:t>n</w:t>
      </w:r>
      <w:r w:rsidR="004479F7" w:rsidRPr="00257F80">
        <w:t xml:space="preserve"> Infrastruktur für Distanzierungs- und Ausstiegsarbeit“ – befasst sich phänomenübergreifend in verschiedenen Arbeitsgruppen (AGs) mit unterschiedlichen Themenschwerpunkten der Ausstiegsarbeit. Eine dieser AGs ist die AG Gender.</w:t>
      </w:r>
    </w:p>
  </w:footnote>
</w:footnotes>
</file>

<file path=word/intelligence2.xml><?xml version="1.0" encoding="utf-8"?>
<int2:intelligence xmlns:int2="http://schemas.microsoft.com/office/intelligence/2020/intelligence" xmlns:oel="http://schemas.microsoft.com/office/2019/extlst">
  <int2:observations>
    <int2:textHash int2:hashCode="ytL4rRydgpD5lW" int2:id="2oKttfjK">
      <int2:state int2:value="Rejected" int2:type="spell"/>
    </int2:textHash>
    <int2:textHash int2:hashCode="ar17qnAHqxi79T" int2:id="CIh9ztXi">
      <int2:state int2:value="Rejected" int2:type="spell"/>
    </int2:textHash>
    <int2:textHash int2:hashCode="7z8RTmy79pbOPu" int2:id="ICPULBZ3">
      <int2:state int2:value="Rejected" int2:type="spell"/>
    </int2:textHash>
    <int2:textHash int2:hashCode="tTQNQ0EtD92/36" int2:id="b64EuUA8">
      <int2:state int2:value="Rejected" int2:type="spell"/>
    </int2:textHash>
    <int2:textHash int2:hashCode="1Z80jvQ2GoLNM4" int2:id="i3TRTkiV">
      <int2:state int2:value="Rejected" int2:type="spell"/>
    </int2:textHash>
    <int2:textHash int2:hashCode="lDd44E7MNlUfUZ" int2:id="pcOlC98E">
      <int2:state int2:value="Rejected" int2:type="spell"/>
    </int2:textHash>
    <int2:textHash int2:hashCode="IIU3vMNR4Yu648" int2:id="r6sCDA2q">
      <int2:state int2:value="Rejected" int2:type="spell"/>
    </int2:textHash>
    <int2:textHash int2:hashCode="edTaR/cc1y4JLH" int2:id="vrLnZfRQ">
      <int2:state int2:value="Rejected" int2:type="spell"/>
    </int2:textHash>
    <int2:bookmark int2:bookmarkName="_Int_Z1O89U7o" int2:invalidationBookmarkName="" int2:hashCode="P9nj2RoORxxRd+" int2:id="05sdAPgv">
      <int2:state int2:value="Rejected" int2:type="gram"/>
    </int2:bookmark>
    <int2:bookmark int2:bookmarkName="_Int_byacUwKK" int2:invalidationBookmarkName="" int2:hashCode="N2HT8X8AjL+3nV" int2:id="FpkvOzXf">
      <int2:state int2:value="Rejected" int2:type="gram"/>
    </int2:bookmark>
    <int2:bookmark int2:bookmarkName="_Int_Jlq4K5zS" int2:invalidationBookmarkName="" int2:hashCode="zBTf9BtMSNJChX" int2:id="PN7niUZt">
      <int2:state int2:value="Rejected" int2:type="gram"/>
    </int2:bookmark>
    <int2:bookmark int2:bookmarkName="_Int_tgNx0Zg5" int2:invalidationBookmarkName="" int2:hashCode="kgADol10MzuCzQ" int2:id="hsGPjYEr">
      <int2:state int2:value="Rejected" int2:type="gram"/>
    </int2:bookmark>
    <int2:bookmark int2:bookmarkName="_Int_Y2kam08I" int2:invalidationBookmarkName="" int2:hashCode="AdEydvy3NShjz0" int2:id="iSeFWDdz">
      <int2:state int2:value="Rejected" int2:type="gram"/>
    </int2:bookmark>
    <int2:bookmark int2:bookmarkName="_Int_kFbvjRwt" int2:invalidationBookmarkName="" int2:hashCode="aShz1UM4UkCuk6" int2:id="t0KVWnf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A6A"/>
    <w:multiLevelType w:val="hybridMultilevel"/>
    <w:tmpl w:val="6B1CA638"/>
    <w:lvl w:ilvl="0" w:tplc="362EFD32">
      <w:start w:val="1"/>
      <w:numFmt w:val="bullet"/>
      <w:lvlText w:val=""/>
      <w:lvlJc w:val="left"/>
      <w:pPr>
        <w:ind w:left="720" w:hanging="360"/>
      </w:pPr>
      <w:rPr>
        <w:rFonts w:ascii="Symbol" w:hAnsi="Symbol" w:hint="default"/>
      </w:rPr>
    </w:lvl>
    <w:lvl w:ilvl="1" w:tplc="EAE29150" w:tentative="1">
      <w:start w:val="1"/>
      <w:numFmt w:val="bullet"/>
      <w:lvlText w:val="o"/>
      <w:lvlJc w:val="left"/>
      <w:pPr>
        <w:ind w:left="1440" w:hanging="360"/>
      </w:pPr>
      <w:rPr>
        <w:rFonts w:ascii="Courier New" w:hAnsi="Courier New" w:hint="default"/>
      </w:rPr>
    </w:lvl>
    <w:lvl w:ilvl="2" w:tplc="0CAEC244" w:tentative="1">
      <w:start w:val="1"/>
      <w:numFmt w:val="bullet"/>
      <w:lvlText w:val=""/>
      <w:lvlJc w:val="left"/>
      <w:pPr>
        <w:ind w:left="2160" w:hanging="360"/>
      </w:pPr>
      <w:rPr>
        <w:rFonts w:ascii="Wingdings" w:hAnsi="Wingdings" w:hint="default"/>
      </w:rPr>
    </w:lvl>
    <w:lvl w:ilvl="3" w:tplc="664C037A" w:tentative="1">
      <w:start w:val="1"/>
      <w:numFmt w:val="bullet"/>
      <w:lvlText w:val=""/>
      <w:lvlJc w:val="left"/>
      <w:pPr>
        <w:ind w:left="2880" w:hanging="360"/>
      </w:pPr>
      <w:rPr>
        <w:rFonts w:ascii="Symbol" w:hAnsi="Symbol" w:hint="default"/>
      </w:rPr>
    </w:lvl>
    <w:lvl w:ilvl="4" w:tplc="CC6284EA" w:tentative="1">
      <w:start w:val="1"/>
      <w:numFmt w:val="bullet"/>
      <w:lvlText w:val="o"/>
      <w:lvlJc w:val="left"/>
      <w:pPr>
        <w:ind w:left="3600" w:hanging="360"/>
      </w:pPr>
      <w:rPr>
        <w:rFonts w:ascii="Courier New" w:hAnsi="Courier New" w:hint="default"/>
      </w:rPr>
    </w:lvl>
    <w:lvl w:ilvl="5" w:tplc="9D9E3AC6" w:tentative="1">
      <w:start w:val="1"/>
      <w:numFmt w:val="bullet"/>
      <w:lvlText w:val=""/>
      <w:lvlJc w:val="left"/>
      <w:pPr>
        <w:ind w:left="4320" w:hanging="360"/>
      </w:pPr>
      <w:rPr>
        <w:rFonts w:ascii="Wingdings" w:hAnsi="Wingdings" w:hint="default"/>
      </w:rPr>
    </w:lvl>
    <w:lvl w:ilvl="6" w:tplc="4C6AD192" w:tentative="1">
      <w:start w:val="1"/>
      <w:numFmt w:val="bullet"/>
      <w:lvlText w:val=""/>
      <w:lvlJc w:val="left"/>
      <w:pPr>
        <w:ind w:left="5040" w:hanging="360"/>
      </w:pPr>
      <w:rPr>
        <w:rFonts w:ascii="Symbol" w:hAnsi="Symbol" w:hint="default"/>
      </w:rPr>
    </w:lvl>
    <w:lvl w:ilvl="7" w:tplc="4948D540" w:tentative="1">
      <w:start w:val="1"/>
      <w:numFmt w:val="bullet"/>
      <w:lvlText w:val="o"/>
      <w:lvlJc w:val="left"/>
      <w:pPr>
        <w:ind w:left="5760" w:hanging="360"/>
      </w:pPr>
      <w:rPr>
        <w:rFonts w:ascii="Courier New" w:hAnsi="Courier New" w:hint="default"/>
      </w:rPr>
    </w:lvl>
    <w:lvl w:ilvl="8" w:tplc="AB601E56" w:tentative="1">
      <w:start w:val="1"/>
      <w:numFmt w:val="bullet"/>
      <w:lvlText w:val=""/>
      <w:lvlJc w:val="left"/>
      <w:pPr>
        <w:ind w:left="6480" w:hanging="360"/>
      </w:pPr>
      <w:rPr>
        <w:rFonts w:ascii="Wingdings" w:hAnsi="Wingdings" w:hint="default"/>
      </w:rPr>
    </w:lvl>
  </w:abstractNum>
  <w:abstractNum w:abstractNumId="1" w15:restartNumberingAfterBreak="0">
    <w:nsid w:val="05E89CEA"/>
    <w:multiLevelType w:val="hybridMultilevel"/>
    <w:tmpl w:val="FFFFFFFF"/>
    <w:lvl w:ilvl="0" w:tplc="C9F8E46A">
      <w:start w:val="1"/>
      <w:numFmt w:val="bullet"/>
      <w:lvlText w:val=""/>
      <w:lvlJc w:val="left"/>
      <w:pPr>
        <w:ind w:left="360" w:hanging="360"/>
      </w:pPr>
      <w:rPr>
        <w:rFonts w:ascii="Symbol" w:hAnsi="Symbol" w:hint="default"/>
      </w:rPr>
    </w:lvl>
    <w:lvl w:ilvl="1" w:tplc="72D82D66">
      <w:start w:val="1"/>
      <w:numFmt w:val="bullet"/>
      <w:lvlText w:val="o"/>
      <w:lvlJc w:val="left"/>
      <w:pPr>
        <w:ind w:left="1080" w:hanging="360"/>
      </w:pPr>
      <w:rPr>
        <w:rFonts w:ascii="Courier New" w:hAnsi="Courier New" w:hint="default"/>
      </w:rPr>
    </w:lvl>
    <w:lvl w:ilvl="2" w:tplc="12522B88">
      <w:start w:val="1"/>
      <w:numFmt w:val="bullet"/>
      <w:lvlText w:val=""/>
      <w:lvlJc w:val="left"/>
      <w:pPr>
        <w:ind w:left="1800" w:hanging="360"/>
      </w:pPr>
      <w:rPr>
        <w:rFonts w:ascii="Wingdings" w:hAnsi="Wingdings" w:hint="default"/>
      </w:rPr>
    </w:lvl>
    <w:lvl w:ilvl="3" w:tplc="458A263E">
      <w:start w:val="1"/>
      <w:numFmt w:val="bullet"/>
      <w:lvlText w:val=""/>
      <w:lvlJc w:val="left"/>
      <w:pPr>
        <w:ind w:left="2520" w:hanging="360"/>
      </w:pPr>
      <w:rPr>
        <w:rFonts w:ascii="Symbol" w:hAnsi="Symbol" w:hint="default"/>
      </w:rPr>
    </w:lvl>
    <w:lvl w:ilvl="4" w:tplc="8D8E18C6">
      <w:start w:val="1"/>
      <w:numFmt w:val="bullet"/>
      <w:lvlText w:val="o"/>
      <w:lvlJc w:val="left"/>
      <w:pPr>
        <w:ind w:left="3240" w:hanging="360"/>
      </w:pPr>
      <w:rPr>
        <w:rFonts w:ascii="Courier New" w:hAnsi="Courier New" w:hint="default"/>
      </w:rPr>
    </w:lvl>
    <w:lvl w:ilvl="5" w:tplc="B7E09494">
      <w:start w:val="1"/>
      <w:numFmt w:val="bullet"/>
      <w:lvlText w:val=""/>
      <w:lvlJc w:val="left"/>
      <w:pPr>
        <w:ind w:left="3960" w:hanging="360"/>
      </w:pPr>
      <w:rPr>
        <w:rFonts w:ascii="Wingdings" w:hAnsi="Wingdings" w:hint="default"/>
      </w:rPr>
    </w:lvl>
    <w:lvl w:ilvl="6" w:tplc="7B642E14">
      <w:start w:val="1"/>
      <w:numFmt w:val="bullet"/>
      <w:lvlText w:val=""/>
      <w:lvlJc w:val="left"/>
      <w:pPr>
        <w:ind w:left="4680" w:hanging="360"/>
      </w:pPr>
      <w:rPr>
        <w:rFonts w:ascii="Symbol" w:hAnsi="Symbol" w:hint="default"/>
      </w:rPr>
    </w:lvl>
    <w:lvl w:ilvl="7" w:tplc="1D0EEBC0">
      <w:start w:val="1"/>
      <w:numFmt w:val="bullet"/>
      <w:lvlText w:val="o"/>
      <w:lvlJc w:val="left"/>
      <w:pPr>
        <w:ind w:left="5400" w:hanging="360"/>
      </w:pPr>
      <w:rPr>
        <w:rFonts w:ascii="Courier New" w:hAnsi="Courier New" w:hint="default"/>
      </w:rPr>
    </w:lvl>
    <w:lvl w:ilvl="8" w:tplc="A5123D72">
      <w:start w:val="1"/>
      <w:numFmt w:val="bullet"/>
      <w:lvlText w:val=""/>
      <w:lvlJc w:val="left"/>
      <w:pPr>
        <w:ind w:left="6120" w:hanging="360"/>
      </w:pPr>
      <w:rPr>
        <w:rFonts w:ascii="Wingdings" w:hAnsi="Wingdings" w:hint="default"/>
      </w:rPr>
    </w:lvl>
  </w:abstractNum>
  <w:abstractNum w:abstractNumId="2" w15:restartNumberingAfterBreak="0">
    <w:nsid w:val="09384BCF"/>
    <w:multiLevelType w:val="multilevel"/>
    <w:tmpl w:val="0576F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35305"/>
    <w:multiLevelType w:val="hybridMultilevel"/>
    <w:tmpl w:val="4844ABD8"/>
    <w:lvl w:ilvl="0" w:tplc="57CA5932">
      <w:start w:val="1"/>
      <w:numFmt w:val="bullet"/>
      <w:lvlText w:val=""/>
      <w:lvlJc w:val="left"/>
      <w:pPr>
        <w:ind w:left="360" w:hanging="360"/>
      </w:pPr>
      <w:rPr>
        <w:rFonts w:ascii="Symbol" w:hAnsi="Symbol" w:hint="default"/>
      </w:rPr>
    </w:lvl>
    <w:lvl w:ilvl="1" w:tplc="5360F380" w:tentative="1">
      <w:start w:val="1"/>
      <w:numFmt w:val="bullet"/>
      <w:lvlText w:val="o"/>
      <w:lvlJc w:val="left"/>
      <w:pPr>
        <w:ind w:left="1080" w:hanging="360"/>
      </w:pPr>
      <w:rPr>
        <w:rFonts w:ascii="Courier New" w:hAnsi="Courier New" w:hint="default"/>
      </w:rPr>
    </w:lvl>
    <w:lvl w:ilvl="2" w:tplc="0E5AD850" w:tentative="1">
      <w:start w:val="1"/>
      <w:numFmt w:val="bullet"/>
      <w:lvlText w:val=""/>
      <w:lvlJc w:val="left"/>
      <w:pPr>
        <w:ind w:left="1800" w:hanging="360"/>
      </w:pPr>
      <w:rPr>
        <w:rFonts w:ascii="Wingdings" w:hAnsi="Wingdings" w:hint="default"/>
      </w:rPr>
    </w:lvl>
    <w:lvl w:ilvl="3" w:tplc="FC527BEE" w:tentative="1">
      <w:start w:val="1"/>
      <w:numFmt w:val="bullet"/>
      <w:lvlText w:val=""/>
      <w:lvlJc w:val="left"/>
      <w:pPr>
        <w:ind w:left="2520" w:hanging="360"/>
      </w:pPr>
      <w:rPr>
        <w:rFonts w:ascii="Symbol" w:hAnsi="Symbol" w:hint="default"/>
      </w:rPr>
    </w:lvl>
    <w:lvl w:ilvl="4" w:tplc="BBF40B56" w:tentative="1">
      <w:start w:val="1"/>
      <w:numFmt w:val="bullet"/>
      <w:lvlText w:val="o"/>
      <w:lvlJc w:val="left"/>
      <w:pPr>
        <w:ind w:left="3240" w:hanging="360"/>
      </w:pPr>
      <w:rPr>
        <w:rFonts w:ascii="Courier New" w:hAnsi="Courier New" w:hint="default"/>
      </w:rPr>
    </w:lvl>
    <w:lvl w:ilvl="5" w:tplc="1EA29056" w:tentative="1">
      <w:start w:val="1"/>
      <w:numFmt w:val="bullet"/>
      <w:lvlText w:val=""/>
      <w:lvlJc w:val="left"/>
      <w:pPr>
        <w:ind w:left="3960" w:hanging="360"/>
      </w:pPr>
      <w:rPr>
        <w:rFonts w:ascii="Wingdings" w:hAnsi="Wingdings" w:hint="default"/>
      </w:rPr>
    </w:lvl>
    <w:lvl w:ilvl="6" w:tplc="D5F013A2" w:tentative="1">
      <w:start w:val="1"/>
      <w:numFmt w:val="bullet"/>
      <w:lvlText w:val=""/>
      <w:lvlJc w:val="left"/>
      <w:pPr>
        <w:ind w:left="4680" w:hanging="360"/>
      </w:pPr>
      <w:rPr>
        <w:rFonts w:ascii="Symbol" w:hAnsi="Symbol" w:hint="default"/>
      </w:rPr>
    </w:lvl>
    <w:lvl w:ilvl="7" w:tplc="794CFF7E" w:tentative="1">
      <w:start w:val="1"/>
      <w:numFmt w:val="bullet"/>
      <w:lvlText w:val="o"/>
      <w:lvlJc w:val="left"/>
      <w:pPr>
        <w:ind w:left="5400" w:hanging="360"/>
      </w:pPr>
      <w:rPr>
        <w:rFonts w:ascii="Courier New" w:hAnsi="Courier New" w:hint="default"/>
      </w:rPr>
    </w:lvl>
    <w:lvl w:ilvl="8" w:tplc="139A4606" w:tentative="1">
      <w:start w:val="1"/>
      <w:numFmt w:val="bullet"/>
      <w:lvlText w:val=""/>
      <w:lvlJc w:val="left"/>
      <w:pPr>
        <w:ind w:left="6120" w:hanging="360"/>
      </w:pPr>
      <w:rPr>
        <w:rFonts w:ascii="Wingdings" w:hAnsi="Wingdings" w:hint="default"/>
      </w:rPr>
    </w:lvl>
  </w:abstractNum>
  <w:abstractNum w:abstractNumId="4" w15:restartNumberingAfterBreak="0">
    <w:nsid w:val="141B0C32"/>
    <w:multiLevelType w:val="hybridMultilevel"/>
    <w:tmpl w:val="EEA49B4C"/>
    <w:lvl w:ilvl="0" w:tplc="5448CCD6">
      <w:start w:val="1"/>
      <w:numFmt w:val="bullet"/>
      <w:lvlText w:val=""/>
      <w:lvlJc w:val="left"/>
      <w:pPr>
        <w:ind w:left="720" w:hanging="360"/>
      </w:pPr>
      <w:rPr>
        <w:rFonts w:ascii="Symbol" w:hAnsi="Symbol" w:hint="default"/>
      </w:rPr>
    </w:lvl>
    <w:lvl w:ilvl="1" w:tplc="EA22D46E">
      <w:start w:val="1"/>
      <w:numFmt w:val="bullet"/>
      <w:lvlText w:val="o"/>
      <w:lvlJc w:val="left"/>
      <w:pPr>
        <w:ind w:left="1440" w:hanging="360"/>
      </w:pPr>
      <w:rPr>
        <w:rFonts w:ascii="Courier New" w:hAnsi="Courier New" w:hint="default"/>
      </w:rPr>
    </w:lvl>
    <w:lvl w:ilvl="2" w:tplc="16C27298">
      <w:start w:val="1"/>
      <w:numFmt w:val="bullet"/>
      <w:lvlText w:val=""/>
      <w:lvlJc w:val="left"/>
      <w:pPr>
        <w:ind w:left="2160" w:hanging="360"/>
      </w:pPr>
      <w:rPr>
        <w:rFonts w:ascii="Wingdings" w:hAnsi="Wingdings" w:hint="default"/>
      </w:rPr>
    </w:lvl>
    <w:lvl w:ilvl="3" w:tplc="8C0AC3EA">
      <w:start w:val="1"/>
      <w:numFmt w:val="bullet"/>
      <w:lvlText w:val=""/>
      <w:lvlJc w:val="left"/>
      <w:pPr>
        <w:ind w:left="2880" w:hanging="360"/>
      </w:pPr>
      <w:rPr>
        <w:rFonts w:ascii="Symbol" w:hAnsi="Symbol" w:hint="default"/>
      </w:rPr>
    </w:lvl>
    <w:lvl w:ilvl="4" w:tplc="957AD7C8">
      <w:start w:val="1"/>
      <w:numFmt w:val="bullet"/>
      <w:lvlText w:val="o"/>
      <w:lvlJc w:val="left"/>
      <w:pPr>
        <w:ind w:left="3600" w:hanging="360"/>
      </w:pPr>
      <w:rPr>
        <w:rFonts w:ascii="Courier New" w:hAnsi="Courier New" w:hint="default"/>
      </w:rPr>
    </w:lvl>
    <w:lvl w:ilvl="5" w:tplc="8BEC7FB4">
      <w:start w:val="1"/>
      <w:numFmt w:val="bullet"/>
      <w:lvlText w:val=""/>
      <w:lvlJc w:val="left"/>
      <w:pPr>
        <w:ind w:left="4320" w:hanging="360"/>
      </w:pPr>
      <w:rPr>
        <w:rFonts w:ascii="Wingdings" w:hAnsi="Wingdings" w:hint="default"/>
      </w:rPr>
    </w:lvl>
    <w:lvl w:ilvl="6" w:tplc="C278265E">
      <w:start w:val="1"/>
      <w:numFmt w:val="bullet"/>
      <w:lvlText w:val=""/>
      <w:lvlJc w:val="left"/>
      <w:pPr>
        <w:ind w:left="5040" w:hanging="360"/>
      </w:pPr>
      <w:rPr>
        <w:rFonts w:ascii="Symbol" w:hAnsi="Symbol" w:hint="default"/>
      </w:rPr>
    </w:lvl>
    <w:lvl w:ilvl="7" w:tplc="69D47F90">
      <w:start w:val="1"/>
      <w:numFmt w:val="bullet"/>
      <w:lvlText w:val="o"/>
      <w:lvlJc w:val="left"/>
      <w:pPr>
        <w:ind w:left="5760" w:hanging="360"/>
      </w:pPr>
      <w:rPr>
        <w:rFonts w:ascii="Courier New" w:hAnsi="Courier New" w:hint="default"/>
      </w:rPr>
    </w:lvl>
    <w:lvl w:ilvl="8" w:tplc="41FCE17C">
      <w:start w:val="1"/>
      <w:numFmt w:val="bullet"/>
      <w:lvlText w:val=""/>
      <w:lvlJc w:val="left"/>
      <w:pPr>
        <w:ind w:left="6480" w:hanging="360"/>
      </w:pPr>
      <w:rPr>
        <w:rFonts w:ascii="Wingdings" w:hAnsi="Wingdings" w:hint="default"/>
      </w:rPr>
    </w:lvl>
  </w:abstractNum>
  <w:abstractNum w:abstractNumId="5" w15:restartNumberingAfterBreak="0">
    <w:nsid w:val="2B6A48A6"/>
    <w:multiLevelType w:val="multilevel"/>
    <w:tmpl w:val="A0869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90EBD"/>
    <w:multiLevelType w:val="hybridMultilevel"/>
    <w:tmpl w:val="FFFFFFFF"/>
    <w:lvl w:ilvl="0" w:tplc="85B88EBA">
      <w:start w:val="1"/>
      <w:numFmt w:val="bullet"/>
      <w:lvlText w:val=""/>
      <w:lvlJc w:val="left"/>
      <w:pPr>
        <w:ind w:left="720" w:hanging="360"/>
      </w:pPr>
      <w:rPr>
        <w:rFonts w:ascii="Symbol" w:hAnsi="Symbol" w:hint="default"/>
      </w:rPr>
    </w:lvl>
    <w:lvl w:ilvl="1" w:tplc="04E2A908">
      <w:start w:val="1"/>
      <w:numFmt w:val="bullet"/>
      <w:lvlText w:val="o"/>
      <w:lvlJc w:val="left"/>
      <w:pPr>
        <w:ind w:left="1440" w:hanging="360"/>
      </w:pPr>
      <w:rPr>
        <w:rFonts w:ascii="Courier New" w:hAnsi="Courier New" w:hint="default"/>
      </w:rPr>
    </w:lvl>
    <w:lvl w:ilvl="2" w:tplc="364088EC">
      <w:start w:val="1"/>
      <w:numFmt w:val="bullet"/>
      <w:lvlText w:val=""/>
      <w:lvlJc w:val="left"/>
      <w:pPr>
        <w:ind w:left="2160" w:hanging="360"/>
      </w:pPr>
      <w:rPr>
        <w:rFonts w:ascii="Wingdings" w:hAnsi="Wingdings" w:hint="default"/>
      </w:rPr>
    </w:lvl>
    <w:lvl w:ilvl="3" w:tplc="6B9A8F2C">
      <w:start w:val="1"/>
      <w:numFmt w:val="bullet"/>
      <w:lvlText w:val=""/>
      <w:lvlJc w:val="left"/>
      <w:pPr>
        <w:ind w:left="2880" w:hanging="360"/>
      </w:pPr>
      <w:rPr>
        <w:rFonts w:ascii="Symbol" w:hAnsi="Symbol" w:hint="default"/>
      </w:rPr>
    </w:lvl>
    <w:lvl w:ilvl="4" w:tplc="325A14BA">
      <w:start w:val="1"/>
      <w:numFmt w:val="bullet"/>
      <w:lvlText w:val="o"/>
      <w:lvlJc w:val="left"/>
      <w:pPr>
        <w:ind w:left="3600" w:hanging="360"/>
      </w:pPr>
      <w:rPr>
        <w:rFonts w:ascii="Courier New" w:hAnsi="Courier New" w:hint="default"/>
      </w:rPr>
    </w:lvl>
    <w:lvl w:ilvl="5" w:tplc="9CC25A78">
      <w:start w:val="1"/>
      <w:numFmt w:val="bullet"/>
      <w:lvlText w:val=""/>
      <w:lvlJc w:val="left"/>
      <w:pPr>
        <w:ind w:left="4320" w:hanging="360"/>
      </w:pPr>
      <w:rPr>
        <w:rFonts w:ascii="Wingdings" w:hAnsi="Wingdings" w:hint="default"/>
      </w:rPr>
    </w:lvl>
    <w:lvl w:ilvl="6" w:tplc="2C7E5A66">
      <w:start w:val="1"/>
      <w:numFmt w:val="bullet"/>
      <w:lvlText w:val=""/>
      <w:lvlJc w:val="left"/>
      <w:pPr>
        <w:ind w:left="5040" w:hanging="360"/>
      </w:pPr>
      <w:rPr>
        <w:rFonts w:ascii="Symbol" w:hAnsi="Symbol" w:hint="default"/>
      </w:rPr>
    </w:lvl>
    <w:lvl w:ilvl="7" w:tplc="670237FC">
      <w:start w:val="1"/>
      <w:numFmt w:val="bullet"/>
      <w:lvlText w:val="o"/>
      <w:lvlJc w:val="left"/>
      <w:pPr>
        <w:ind w:left="5760" w:hanging="360"/>
      </w:pPr>
      <w:rPr>
        <w:rFonts w:ascii="Courier New" w:hAnsi="Courier New" w:hint="default"/>
      </w:rPr>
    </w:lvl>
    <w:lvl w:ilvl="8" w:tplc="3A60E62C">
      <w:start w:val="1"/>
      <w:numFmt w:val="bullet"/>
      <w:lvlText w:val=""/>
      <w:lvlJc w:val="left"/>
      <w:pPr>
        <w:ind w:left="6480" w:hanging="360"/>
      </w:pPr>
      <w:rPr>
        <w:rFonts w:ascii="Wingdings" w:hAnsi="Wingdings" w:hint="default"/>
      </w:rPr>
    </w:lvl>
  </w:abstractNum>
  <w:abstractNum w:abstractNumId="7" w15:restartNumberingAfterBreak="0">
    <w:nsid w:val="3D800552"/>
    <w:multiLevelType w:val="hybridMultilevel"/>
    <w:tmpl w:val="9B3CDA02"/>
    <w:lvl w:ilvl="0" w:tplc="CD688276">
      <w:start w:val="1"/>
      <w:numFmt w:val="bullet"/>
      <w:lvlText w:val=""/>
      <w:lvlJc w:val="left"/>
      <w:pPr>
        <w:ind w:left="720" w:hanging="360"/>
      </w:pPr>
      <w:rPr>
        <w:rFonts w:ascii="Symbol" w:hAnsi="Symbol" w:hint="default"/>
      </w:rPr>
    </w:lvl>
    <w:lvl w:ilvl="1" w:tplc="5F1E67EC" w:tentative="1">
      <w:start w:val="1"/>
      <w:numFmt w:val="bullet"/>
      <w:lvlText w:val="o"/>
      <w:lvlJc w:val="left"/>
      <w:pPr>
        <w:ind w:left="1440" w:hanging="360"/>
      </w:pPr>
      <w:rPr>
        <w:rFonts w:ascii="Courier New" w:hAnsi="Courier New" w:hint="default"/>
      </w:rPr>
    </w:lvl>
    <w:lvl w:ilvl="2" w:tplc="395011C0" w:tentative="1">
      <w:start w:val="1"/>
      <w:numFmt w:val="bullet"/>
      <w:lvlText w:val=""/>
      <w:lvlJc w:val="left"/>
      <w:pPr>
        <w:ind w:left="2160" w:hanging="360"/>
      </w:pPr>
      <w:rPr>
        <w:rFonts w:ascii="Wingdings" w:hAnsi="Wingdings" w:hint="default"/>
      </w:rPr>
    </w:lvl>
    <w:lvl w:ilvl="3" w:tplc="60A64D72" w:tentative="1">
      <w:start w:val="1"/>
      <w:numFmt w:val="bullet"/>
      <w:lvlText w:val=""/>
      <w:lvlJc w:val="left"/>
      <w:pPr>
        <w:ind w:left="2880" w:hanging="360"/>
      </w:pPr>
      <w:rPr>
        <w:rFonts w:ascii="Symbol" w:hAnsi="Symbol" w:hint="default"/>
      </w:rPr>
    </w:lvl>
    <w:lvl w:ilvl="4" w:tplc="68ACE9D6" w:tentative="1">
      <w:start w:val="1"/>
      <w:numFmt w:val="bullet"/>
      <w:lvlText w:val="o"/>
      <w:lvlJc w:val="left"/>
      <w:pPr>
        <w:ind w:left="3600" w:hanging="360"/>
      </w:pPr>
      <w:rPr>
        <w:rFonts w:ascii="Courier New" w:hAnsi="Courier New" w:hint="default"/>
      </w:rPr>
    </w:lvl>
    <w:lvl w:ilvl="5" w:tplc="5F6AFAB8" w:tentative="1">
      <w:start w:val="1"/>
      <w:numFmt w:val="bullet"/>
      <w:lvlText w:val=""/>
      <w:lvlJc w:val="left"/>
      <w:pPr>
        <w:ind w:left="4320" w:hanging="360"/>
      </w:pPr>
      <w:rPr>
        <w:rFonts w:ascii="Wingdings" w:hAnsi="Wingdings" w:hint="default"/>
      </w:rPr>
    </w:lvl>
    <w:lvl w:ilvl="6" w:tplc="F1645148" w:tentative="1">
      <w:start w:val="1"/>
      <w:numFmt w:val="bullet"/>
      <w:lvlText w:val=""/>
      <w:lvlJc w:val="left"/>
      <w:pPr>
        <w:ind w:left="5040" w:hanging="360"/>
      </w:pPr>
      <w:rPr>
        <w:rFonts w:ascii="Symbol" w:hAnsi="Symbol" w:hint="default"/>
      </w:rPr>
    </w:lvl>
    <w:lvl w:ilvl="7" w:tplc="85BE6FCC" w:tentative="1">
      <w:start w:val="1"/>
      <w:numFmt w:val="bullet"/>
      <w:lvlText w:val="o"/>
      <w:lvlJc w:val="left"/>
      <w:pPr>
        <w:ind w:left="5760" w:hanging="360"/>
      </w:pPr>
      <w:rPr>
        <w:rFonts w:ascii="Courier New" w:hAnsi="Courier New" w:hint="default"/>
      </w:rPr>
    </w:lvl>
    <w:lvl w:ilvl="8" w:tplc="815894A2" w:tentative="1">
      <w:start w:val="1"/>
      <w:numFmt w:val="bullet"/>
      <w:lvlText w:val=""/>
      <w:lvlJc w:val="left"/>
      <w:pPr>
        <w:ind w:left="6480" w:hanging="360"/>
      </w:pPr>
      <w:rPr>
        <w:rFonts w:ascii="Wingdings" w:hAnsi="Wingdings" w:hint="default"/>
      </w:rPr>
    </w:lvl>
  </w:abstractNum>
  <w:abstractNum w:abstractNumId="8" w15:restartNumberingAfterBreak="0">
    <w:nsid w:val="4A7106E1"/>
    <w:multiLevelType w:val="hybridMultilevel"/>
    <w:tmpl w:val="86F28D66"/>
    <w:lvl w:ilvl="0" w:tplc="C82E4734">
      <w:start w:val="1"/>
      <w:numFmt w:val="bullet"/>
      <w:lvlText w:val=""/>
      <w:lvlJc w:val="left"/>
      <w:pPr>
        <w:ind w:left="720" w:hanging="360"/>
      </w:pPr>
      <w:rPr>
        <w:rFonts w:ascii="Symbol" w:hAnsi="Symbol" w:hint="default"/>
      </w:rPr>
    </w:lvl>
    <w:lvl w:ilvl="1" w:tplc="138AFDFE" w:tentative="1">
      <w:start w:val="1"/>
      <w:numFmt w:val="bullet"/>
      <w:lvlText w:val="o"/>
      <w:lvlJc w:val="left"/>
      <w:pPr>
        <w:ind w:left="1440" w:hanging="360"/>
      </w:pPr>
      <w:rPr>
        <w:rFonts w:ascii="Courier New" w:hAnsi="Courier New" w:hint="default"/>
      </w:rPr>
    </w:lvl>
    <w:lvl w:ilvl="2" w:tplc="938E19D4" w:tentative="1">
      <w:start w:val="1"/>
      <w:numFmt w:val="bullet"/>
      <w:lvlText w:val=""/>
      <w:lvlJc w:val="left"/>
      <w:pPr>
        <w:ind w:left="2160" w:hanging="360"/>
      </w:pPr>
      <w:rPr>
        <w:rFonts w:ascii="Wingdings" w:hAnsi="Wingdings" w:hint="default"/>
      </w:rPr>
    </w:lvl>
    <w:lvl w:ilvl="3" w:tplc="21BEE55C" w:tentative="1">
      <w:start w:val="1"/>
      <w:numFmt w:val="bullet"/>
      <w:lvlText w:val=""/>
      <w:lvlJc w:val="left"/>
      <w:pPr>
        <w:ind w:left="2880" w:hanging="360"/>
      </w:pPr>
      <w:rPr>
        <w:rFonts w:ascii="Symbol" w:hAnsi="Symbol" w:hint="default"/>
      </w:rPr>
    </w:lvl>
    <w:lvl w:ilvl="4" w:tplc="BED0C91C" w:tentative="1">
      <w:start w:val="1"/>
      <w:numFmt w:val="bullet"/>
      <w:lvlText w:val="o"/>
      <w:lvlJc w:val="left"/>
      <w:pPr>
        <w:ind w:left="3600" w:hanging="360"/>
      </w:pPr>
      <w:rPr>
        <w:rFonts w:ascii="Courier New" w:hAnsi="Courier New" w:hint="default"/>
      </w:rPr>
    </w:lvl>
    <w:lvl w:ilvl="5" w:tplc="B97EC470" w:tentative="1">
      <w:start w:val="1"/>
      <w:numFmt w:val="bullet"/>
      <w:lvlText w:val=""/>
      <w:lvlJc w:val="left"/>
      <w:pPr>
        <w:ind w:left="4320" w:hanging="360"/>
      </w:pPr>
      <w:rPr>
        <w:rFonts w:ascii="Wingdings" w:hAnsi="Wingdings" w:hint="default"/>
      </w:rPr>
    </w:lvl>
    <w:lvl w:ilvl="6" w:tplc="B81C7862" w:tentative="1">
      <w:start w:val="1"/>
      <w:numFmt w:val="bullet"/>
      <w:lvlText w:val=""/>
      <w:lvlJc w:val="left"/>
      <w:pPr>
        <w:ind w:left="5040" w:hanging="360"/>
      </w:pPr>
      <w:rPr>
        <w:rFonts w:ascii="Symbol" w:hAnsi="Symbol" w:hint="default"/>
      </w:rPr>
    </w:lvl>
    <w:lvl w:ilvl="7" w:tplc="ACEC58E2" w:tentative="1">
      <w:start w:val="1"/>
      <w:numFmt w:val="bullet"/>
      <w:lvlText w:val="o"/>
      <w:lvlJc w:val="left"/>
      <w:pPr>
        <w:ind w:left="5760" w:hanging="360"/>
      </w:pPr>
      <w:rPr>
        <w:rFonts w:ascii="Courier New" w:hAnsi="Courier New" w:hint="default"/>
      </w:rPr>
    </w:lvl>
    <w:lvl w:ilvl="8" w:tplc="66A412EA" w:tentative="1">
      <w:start w:val="1"/>
      <w:numFmt w:val="bullet"/>
      <w:lvlText w:val=""/>
      <w:lvlJc w:val="left"/>
      <w:pPr>
        <w:ind w:left="6480" w:hanging="360"/>
      </w:pPr>
      <w:rPr>
        <w:rFonts w:ascii="Wingdings" w:hAnsi="Wingdings" w:hint="default"/>
      </w:rPr>
    </w:lvl>
  </w:abstractNum>
  <w:abstractNum w:abstractNumId="9" w15:restartNumberingAfterBreak="0">
    <w:nsid w:val="4E0C5577"/>
    <w:multiLevelType w:val="multilevel"/>
    <w:tmpl w:val="1402D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116B9"/>
    <w:multiLevelType w:val="multilevel"/>
    <w:tmpl w:val="E05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EE3B0"/>
    <w:multiLevelType w:val="hybridMultilevel"/>
    <w:tmpl w:val="1FB01468"/>
    <w:lvl w:ilvl="0" w:tplc="60A03CF4">
      <w:start w:val="1"/>
      <w:numFmt w:val="bullet"/>
      <w:lvlText w:val="-"/>
      <w:lvlJc w:val="left"/>
      <w:pPr>
        <w:ind w:left="360" w:hanging="360"/>
      </w:pPr>
      <w:rPr>
        <w:rFonts w:ascii="Aptos" w:hAnsi="Aptos" w:hint="default"/>
      </w:rPr>
    </w:lvl>
    <w:lvl w:ilvl="1" w:tplc="EE6A098A">
      <w:start w:val="1"/>
      <w:numFmt w:val="bullet"/>
      <w:lvlText w:val="o"/>
      <w:lvlJc w:val="left"/>
      <w:pPr>
        <w:ind w:left="1080" w:hanging="360"/>
      </w:pPr>
      <w:rPr>
        <w:rFonts w:ascii="Courier New" w:hAnsi="Courier New" w:hint="default"/>
      </w:rPr>
    </w:lvl>
    <w:lvl w:ilvl="2" w:tplc="5100075E">
      <w:start w:val="1"/>
      <w:numFmt w:val="bullet"/>
      <w:lvlText w:val=""/>
      <w:lvlJc w:val="left"/>
      <w:pPr>
        <w:ind w:left="1800" w:hanging="360"/>
      </w:pPr>
      <w:rPr>
        <w:rFonts w:ascii="Wingdings" w:hAnsi="Wingdings" w:hint="default"/>
      </w:rPr>
    </w:lvl>
    <w:lvl w:ilvl="3" w:tplc="ED94F4AA">
      <w:start w:val="1"/>
      <w:numFmt w:val="bullet"/>
      <w:lvlText w:val=""/>
      <w:lvlJc w:val="left"/>
      <w:pPr>
        <w:ind w:left="2520" w:hanging="360"/>
      </w:pPr>
      <w:rPr>
        <w:rFonts w:ascii="Symbol" w:hAnsi="Symbol" w:hint="default"/>
      </w:rPr>
    </w:lvl>
    <w:lvl w:ilvl="4" w:tplc="A25C2AD2">
      <w:start w:val="1"/>
      <w:numFmt w:val="bullet"/>
      <w:lvlText w:val="o"/>
      <w:lvlJc w:val="left"/>
      <w:pPr>
        <w:ind w:left="3240" w:hanging="360"/>
      </w:pPr>
      <w:rPr>
        <w:rFonts w:ascii="Courier New" w:hAnsi="Courier New" w:hint="default"/>
      </w:rPr>
    </w:lvl>
    <w:lvl w:ilvl="5" w:tplc="28A6E2AE">
      <w:start w:val="1"/>
      <w:numFmt w:val="bullet"/>
      <w:lvlText w:val=""/>
      <w:lvlJc w:val="left"/>
      <w:pPr>
        <w:ind w:left="3960" w:hanging="360"/>
      </w:pPr>
      <w:rPr>
        <w:rFonts w:ascii="Wingdings" w:hAnsi="Wingdings" w:hint="default"/>
      </w:rPr>
    </w:lvl>
    <w:lvl w:ilvl="6" w:tplc="B49A12A0">
      <w:start w:val="1"/>
      <w:numFmt w:val="bullet"/>
      <w:lvlText w:val=""/>
      <w:lvlJc w:val="left"/>
      <w:pPr>
        <w:ind w:left="4680" w:hanging="360"/>
      </w:pPr>
      <w:rPr>
        <w:rFonts w:ascii="Symbol" w:hAnsi="Symbol" w:hint="default"/>
      </w:rPr>
    </w:lvl>
    <w:lvl w:ilvl="7" w:tplc="067C073E">
      <w:start w:val="1"/>
      <w:numFmt w:val="bullet"/>
      <w:lvlText w:val="o"/>
      <w:lvlJc w:val="left"/>
      <w:pPr>
        <w:ind w:left="5400" w:hanging="360"/>
      </w:pPr>
      <w:rPr>
        <w:rFonts w:ascii="Courier New" w:hAnsi="Courier New" w:hint="default"/>
      </w:rPr>
    </w:lvl>
    <w:lvl w:ilvl="8" w:tplc="1D4EBDA6">
      <w:start w:val="1"/>
      <w:numFmt w:val="bullet"/>
      <w:lvlText w:val=""/>
      <w:lvlJc w:val="left"/>
      <w:pPr>
        <w:ind w:left="6120" w:hanging="360"/>
      </w:pPr>
      <w:rPr>
        <w:rFonts w:ascii="Wingdings" w:hAnsi="Wingdings" w:hint="default"/>
      </w:rPr>
    </w:lvl>
  </w:abstractNum>
  <w:abstractNum w:abstractNumId="12" w15:restartNumberingAfterBreak="0">
    <w:nsid w:val="55DD4E38"/>
    <w:multiLevelType w:val="hybridMultilevel"/>
    <w:tmpl w:val="092C1872"/>
    <w:lvl w:ilvl="0" w:tplc="6B2C0094">
      <w:start w:val="1"/>
      <w:numFmt w:val="bullet"/>
      <w:lvlText w:val=""/>
      <w:lvlJc w:val="left"/>
      <w:pPr>
        <w:ind w:left="360" w:hanging="360"/>
      </w:pPr>
      <w:rPr>
        <w:rFonts w:ascii="Symbol" w:hAnsi="Symbol" w:hint="default"/>
      </w:rPr>
    </w:lvl>
    <w:lvl w:ilvl="1" w:tplc="7EF6162E" w:tentative="1">
      <w:start w:val="1"/>
      <w:numFmt w:val="bullet"/>
      <w:lvlText w:val="o"/>
      <w:lvlJc w:val="left"/>
      <w:pPr>
        <w:ind w:left="1080" w:hanging="360"/>
      </w:pPr>
      <w:rPr>
        <w:rFonts w:ascii="Courier New" w:hAnsi="Courier New" w:hint="default"/>
      </w:rPr>
    </w:lvl>
    <w:lvl w:ilvl="2" w:tplc="4866FE86" w:tentative="1">
      <w:start w:val="1"/>
      <w:numFmt w:val="bullet"/>
      <w:lvlText w:val=""/>
      <w:lvlJc w:val="left"/>
      <w:pPr>
        <w:ind w:left="1800" w:hanging="360"/>
      </w:pPr>
      <w:rPr>
        <w:rFonts w:ascii="Wingdings" w:hAnsi="Wingdings" w:hint="default"/>
      </w:rPr>
    </w:lvl>
    <w:lvl w:ilvl="3" w:tplc="02B4FC3E" w:tentative="1">
      <w:start w:val="1"/>
      <w:numFmt w:val="bullet"/>
      <w:lvlText w:val=""/>
      <w:lvlJc w:val="left"/>
      <w:pPr>
        <w:ind w:left="2520" w:hanging="360"/>
      </w:pPr>
      <w:rPr>
        <w:rFonts w:ascii="Symbol" w:hAnsi="Symbol" w:hint="default"/>
      </w:rPr>
    </w:lvl>
    <w:lvl w:ilvl="4" w:tplc="74685A78" w:tentative="1">
      <w:start w:val="1"/>
      <w:numFmt w:val="bullet"/>
      <w:lvlText w:val="o"/>
      <w:lvlJc w:val="left"/>
      <w:pPr>
        <w:ind w:left="3240" w:hanging="360"/>
      </w:pPr>
      <w:rPr>
        <w:rFonts w:ascii="Courier New" w:hAnsi="Courier New" w:hint="default"/>
      </w:rPr>
    </w:lvl>
    <w:lvl w:ilvl="5" w:tplc="449ECB8A" w:tentative="1">
      <w:start w:val="1"/>
      <w:numFmt w:val="bullet"/>
      <w:lvlText w:val=""/>
      <w:lvlJc w:val="left"/>
      <w:pPr>
        <w:ind w:left="3960" w:hanging="360"/>
      </w:pPr>
      <w:rPr>
        <w:rFonts w:ascii="Wingdings" w:hAnsi="Wingdings" w:hint="default"/>
      </w:rPr>
    </w:lvl>
    <w:lvl w:ilvl="6" w:tplc="0C486760" w:tentative="1">
      <w:start w:val="1"/>
      <w:numFmt w:val="bullet"/>
      <w:lvlText w:val=""/>
      <w:lvlJc w:val="left"/>
      <w:pPr>
        <w:ind w:left="4680" w:hanging="360"/>
      </w:pPr>
      <w:rPr>
        <w:rFonts w:ascii="Symbol" w:hAnsi="Symbol" w:hint="default"/>
      </w:rPr>
    </w:lvl>
    <w:lvl w:ilvl="7" w:tplc="510CD23E" w:tentative="1">
      <w:start w:val="1"/>
      <w:numFmt w:val="bullet"/>
      <w:lvlText w:val="o"/>
      <w:lvlJc w:val="left"/>
      <w:pPr>
        <w:ind w:left="5400" w:hanging="360"/>
      </w:pPr>
      <w:rPr>
        <w:rFonts w:ascii="Courier New" w:hAnsi="Courier New" w:hint="default"/>
      </w:rPr>
    </w:lvl>
    <w:lvl w:ilvl="8" w:tplc="4336D7C2" w:tentative="1">
      <w:start w:val="1"/>
      <w:numFmt w:val="bullet"/>
      <w:lvlText w:val=""/>
      <w:lvlJc w:val="left"/>
      <w:pPr>
        <w:ind w:left="6120" w:hanging="360"/>
      </w:pPr>
      <w:rPr>
        <w:rFonts w:ascii="Wingdings" w:hAnsi="Wingdings" w:hint="default"/>
      </w:rPr>
    </w:lvl>
  </w:abstractNum>
  <w:abstractNum w:abstractNumId="13" w15:restartNumberingAfterBreak="0">
    <w:nsid w:val="56E9780F"/>
    <w:multiLevelType w:val="hybridMultilevel"/>
    <w:tmpl w:val="752487D0"/>
    <w:lvl w:ilvl="0" w:tplc="850ED27A">
      <w:start w:val="1"/>
      <w:numFmt w:val="bullet"/>
      <w:lvlText w:val=""/>
      <w:lvlJc w:val="left"/>
      <w:pPr>
        <w:ind w:left="720" w:hanging="360"/>
      </w:pPr>
      <w:rPr>
        <w:rFonts w:ascii="Symbol" w:hAnsi="Symbol" w:hint="default"/>
      </w:rPr>
    </w:lvl>
    <w:lvl w:ilvl="1" w:tplc="1AA447AE" w:tentative="1">
      <w:start w:val="1"/>
      <w:numFmt w:val="bullet"/>
      <w:lvlText w:val="o"/>
      <w:lvlJc w:val="left"/>
      <w:pPr>
        <w:ind w:left="1440" w:hanging="360"/>
      </w:pPr>
      <w:rPr>
        <w:rFonts w:ascii="Courier New" w:hAnsi="Courier New" w:hint="default"/>
      </w:rPr>
    </w:lvl>
    <w:lvl w:ilvl="2" w:tplc="4B683A6C" w:tentative="1">
      <w:start w:val="1"/>
      <w:numFmt w:val="bullet"/>
      <w:lvlText w:val=""/>
      <w:lvlJc w:val="left"/>
      <w:pPr>
        <w:ind w:left="2160" w:hanging="360"/>
      </w:pPr>
      <w:rPr>
        <w:rFonts w:ascii="Wingdings" w:hAnsi="Wingdings" w:hint="default"/>
      </w:rPr>
    </w:lvl>
    <w:lvl w:ilvl="3" w:tplc="90385D40" w:tentative="1">
      <w:start w:val="1"/>
      <w:numFmt w:val="bullet"/>
      <w:lvlText w:val=""/>
      <w:lvlJc w:val="left"/>
      <w:pPr>
        <w:ind w:left="2880" w:hanging="360"/>
      </w:pPr>
      <w:rPr>
        <w:rFonts w:ascii="Symbol" w:hAnsi="Symbol" w:hint="default"/>
      </w:rPr>
    </w:lvl>
    <w:lvl w:ilvl="4" w:tplc="E1ECB38A" w:tentative="1">
      <w:start w:val="1"/>
      <w:numFmt w:val="bullet"/>
      <w:lvlText w:val="o"/>
      <w:lvlJc w:val="left"/>
      <w:pPr>
        <w:ind w:left="3600" w:hanging="360"/>
      </w:pPr>
      <w:rPr>
        <w:rFonts w:ascii="Courier New" w:hAnsi="Courier New" w:hint="default"/>
      </w:rPr>
    </w:lvl>
    <w:lvl w:ilvl="5" w:tplc="2BA82D6E" w:tentative="1">
      <w:start w:val="1"/>
      <w:numFmt w:val="bullet"/>
      <w:lvlText w:val=""/>
      <w:lvlJc w:val="left"/>
      <w:pPr>
        <w:ind w:left="4320" w:hanging="360"/>
      </w:pPr>
      <w:rPr>
        <w:rFonts w:ascii="Wingdings" w:hAnsi="Wingdings" w:hint="default"/>
      </w:rPr>
    </w:lvl>
    <w:lvl w:ilvl="6" w:tplc="37AC0C2A" w:tentative="1">
      <w:start w:val="1"/>
      <w:numFmt w:val="bullet"/>
      <w:lvlText w:val=""/>
      <w:lvlJc w:val="left"/>
      <w:pPr>
        <w:ind w:left="5040" w:hanging="360"/>
      </w:pPr>
      <w:rPr>
        <w:rFonts w:ascii="Symbol" w:hAnsi="Symbol" w:hint="default"/>
      </w:rPr>
    </w:lvl>
    <w:lvl w:ilvl="7" w:tplc="27845318" w:tentative="1">
      <w:start w:val="1"/>
      <w:numFmt w:val="bullet"/>
      <w:lvlText w:val="o"/>
      <w:lvlJc w:val="left"/>
      <w:pPr>
        <w:ind w:left="5760" w:hanging="360"/>
      </w:pPr>
      <w:rPr>
        <w:rFonts w:ascii="Courier New" w:hAnsi="Courier New" w:hint="default"/>
      </w:rPr>
    </w:lvl>
    <w:lvl w:ilvl="8" w:tplc="1DAE0CA4" w:tentative="1">
      <w:start w:val="1"/>
      <w:numFmt w:val="bullet"/>
      <w:lvlText w:val=""/>
      <w:lvlJc w:val="left"/>
      <w:pPr>
        <w:ind w:left="6480" w:hanging="360"/>
      </w:pPr>
      <w:rPr>
        <w:rFonts w:ascii="Wingdings" w:hAnsi="Wingdings" w:hint="default"/>
      </w:rPr>
    </w:lvl>
  </w:abstractNum>
  <w:abstractNum w:abstractNumId="14" w15:restartNumberingAfterBreak="0">
    <w:nsid w:val="6271670A"/>
    <w:multiLevelType w:val="hybridMultilevel"/>
    <w:tmpl w:val="16FC0956"/>
    <w:lvl w:ilvl="0" w:tplc="670498E6">
      <w:numFmt w:val="bullet"/>
      <w:lvlText w:val="-"/>
      <w:lvlJc w:val="left"/>
      <w:pPr>
        <w:ind w:left="720" w:hanging="360"/>
      </w:pPr>
      <w:rPr>
        <w:rFonts w:ascii="Calibri" w:hAnsi="Calibri" w:hint="default"/>
      </w:rPr>
    </w:lvl>
    <w:lvl w:ilvl="1" w:tplc="3320B8B8" w:tentative="1">
      <w:start w:val="1"/>
      <w:numFmt w:val="bullet"/>
      <w:lvlText w:val="o"/>
      <w:lvlJc w:val="left"/>
      <w:pPr>
        <w:ind w:left="1440" w:hanging="360"/>
      </w:pPr>
      <w:rPr>
        <w:rFonts w:ascii="Courier New" w:hAnsi="Courier New" w:hint="default"/>
      </w:rPr>
    </w:lvl>
    <w:lvl w:ilvl="2" w:tplc="18E69F34" w:tentative="1">
      <w:start w:val="1"/>
      <w:numFmt w:val="bullet"/>
      <w:lvlText w:val=""/>
      <w:lvlJc w:val="left"/>
      <w:pPr>
        <w:ind w:left="2160" w:hanging="360"/>
      </w:pPr>
      <w:rPr>
        <w:rFonts w:ascii="Wingdings" w:hAnsi="Wingdings" w:hint="default"/>
      </w:rPr>
    </w:lvl>
    <w:lvl w:ilvl="3" w:tplc="1B281E24" w:tentative="1">
      <w:start w:val="1"/>
      <w:numFmt w:val="bullet"/>
      <w:lvlText w:val=""/>
      <w:lvlJc w:val="left"/>
      <w:pPr>
        <w:ind w:left="2880" w:hanging="360"/>
      </w:pPr>
      <w:rPr>
        <w:rFonts w:ascii="Symbol" w:hAnsi="Symbol" w:hint="default"/>
      </w:rPr>
    </w:lvl>
    <w:lvl w:ilvl="4" w:tplc="AE300AB8" w:tentative="1">
      <w:start w:val="1"/>
      <w:numFmt w:val="bullet"/>
      <w:lvlText w:val="o"/>
      <w:lvlJc w:val="left"/>
      <w:pPr>
        <w:ind w:left="3600" w:hanging="360"/>
      </w:pPr>
      <w:rPr>
        <w:rFonts w:ascii="Courier New" w:hAnsi="Courier New" w:hint="default"/>
      </w:rPr>
    </w:lvl>
    <w:lvl w:ilvl="5" w:tplc="B3A66F52" w:tentative="1">
      <w:start w:val="1"/>
      <w:numFmt w:val="bullet"/>
      <w:lvlText w:val=""/>
      <w:lvlJc w:val="left"/>
      <w:pPr>
        <w:ind w:left="4320" w:hanging="360"/>
      </w:pPr>
      <w:rPr>
        <w:rFonts w:ascii="Wingdings" w:hAnsi="Wingdings" w:hint="default"/>
      </w:rPr>
    </w:lvl>
    <w:lvl w:ilvl="6" w:tplc="055A8700" w:tentative="1">
      <w:start w:val="1"/>
      <w:numFmt w:val="bullet"/>
      <w:lvlText w:val=""/>
      <w:lvlJc w:val="left"/>
      <w:pPr>
        <w:ind w:left="5040" w:hanging="360"/>
      </w:pPr>
      <w:rPr>
        <w:rFonts w:ascii="Symbol" w:hAnsi="Symbol" w:hint="default"/>
      </w:rPr>
    </w:lvl>
    <w:lvl w:ilvl="7" w:tplc="947CFEB0" w:tentative="1">
      <w:start w:val="1"/>
      <w:numFmt w:val="bullet"/>
      <w:lvlText w:val="o"/>
      <w:lvlJc w:val="left"/>
      <w:pPr>
        <w:ind w:left="5760" w:hanging="360"/>
      </w:pPr>
      <w:rPr>
        <w:rFonts w:ascii="Courier New" w:hAnsi="Courier New" w:hint="default"/>
      </w:rPr>
    </w:lvl>
    <w:lvl w:ilvl="8" w:tplc="33EC35BE" w:tentative="1">
      <w:start w:val="1"/>
      <w:numFmt w:val="bullet"/>
      <w:lvlText w:val=""/>
      <w:lvlJc w:val="left"/>
      <w:pPr>
        <w:ind w:left="6480" w:hanging="360"/>
      </w:pPr>
      <w:rPr>
        <w:rFonts w:ascii="Wingdings" w:hAnsi="Wingdings" w:hint="default"/>
      </w:rPr>
    </w:lvl>
  </w:abstractNum>
  <w:abstractNum w:abstractNumId="15" w15:restartNumberingAfterBreak="0">
    <w:nsid w:val="6BB13C5F"/>
    <w:multiLevelType w:val="hybridMultilevel"/>
    <w:tmpl w:val="6B889CEC"/>
    <w:lvl w:ilvl="0" w:tplc="3E828586">
      <w:start w:val="1"/>
      <w:numFmt w:val="bullet"/>
      <w:lvlText w:val=""/>
      <w:lvlJc w:val="left"/>
      <w:pPr>
        <w:tabs>
          <w:tab w:val="num" w:pos="720"/>
        </w:tabs>
        <w:ind w:left="720" w:hanging="360"/>
      </w:pPr>
      <w:rPr>
        <w:rFonts w:ascii="Symbol" w:hAnsi="Symbol" w:hint="default"/>
        <w:sz w:val="20"/>
      </w:rPr>
    </w:lvl>
    <w:lvl w:ilvl="1" w:tplc="FAF64DC4">
      <w:start w:val="1"/>
      <w:numFmt w:val="bullet"/>
      <w:lvlText w:val=""/>
      <w:lvlJc w:val="left"/>
      <w:pPr>
        <w:tabs>
          <w:tab w:val="num" w:pos="1440"/>
        </w:tabs>
        <w:ind w:left="1440" w:hanging="360"/>
      </w:pPr>
      <w:rPr>
        <w:rFonts w:ascii="Symbol" w:hAnsi="Symbol" w:hint="default"/>
        <w:sz w:val="20"/>
      </w:rPr>
    </w:lvl>
    <w:lvl w:ilvl="2" w:tplc="D862AD04">
      <w:start w:val="1"/>
      <w:numFmt w:val="bullet"/>
      <w:lvlText w:val=""/>
      <w:lvlJc w:val="left"/>
      <w:pPr>
        <w:tabs>
          <w:tab w:val="num" w:pos="2160"/>
        </w:tabs>
        <w:ind w:left="2160" w:hanging="360"/>
      </w:pPr>
      <w:rPr>
        <w:rFonts w:ascii="Wingdings" w:hAnsi="Wingdings" w:hint="default"/>
        <w:sz w:val="20"/>
      </w:rPr>
    </w:lvl>
    <w:lvl w:ilvl="3" w:tplc="03EE0160" w:tentative="1">
      <w:start w:val="1"/>
      <w:numFmt w:val="bullet"/>
      <w:lvlText w:val=""/>
      <w:lvlJc w:val="left"/>
      <w:pPr>
        <w:tabs>
          <w:tab w:val="num" w:pos="2880"/>
        </w:tabs>
        <w:ind w:left="2880" w:hanging="360"/>
      </w:pPr>
      <w:rPr>
        <w:rFonts w:ascii="Wingdings" w:hAnsi="Wingdings" w:hint="default"/>
        <w:sz w:val="20"/>
      </w:rPr>
    </w:lvl>
    <w:lvl w:ilvl="4" w:tplc="018EE472" w:tentative="1">
      <w:start w:val="1"/>
      <w:numFmt w:val="bullet"/>
      <w:lvlText w:val=""/>
      <w:lvlJc w:val="left"/>
      <w:pPr>
        <w:tabs>
          <w:tab w:val="num" w:pos="3600"/>
        </w:tabs>
        <w:ind w:left="3600" w:hanging="360"/>
      </w:pPr>
      <w:rPr>
        <w:rFonts w:ascii="Wingdings" w:hAnsi="Wingdings" w:hint="default"/>
        <w:sz w:val="20"/>
      </w:rPr>
    </w:lvl>
    <w:lvl w:ilvl="5" w:tplc="83DC2D92" w:tentative="1">
      <w:start w:val="1"/>
      <w:numFmt w:val="bullet"/>
      <w:lvlText w:val=""/>
      <w:lvlJc w:val="left"/>
      <w:pPr>
        <w:tabs>
          <w:tab w:val="num" w:pos="4320"/>
        </w:tabs>
        <w:ind w:left="4320" w:hanging="360"/>
      </w:pPr>
      <w:rPr>
        <w:rFonts w:ascii="Wingdings" w:hAnsi="Wingdings" w:hint="default"/>
        <w:sz w:val="20"/>
      </w:rPr>
    </w:lvl>
    <w:lvl w:ilvl="6" w:tplc="8BA48048" w:tentative="1">
      <w:start w:val="1"/>
      <w:numFmt w:val="bullet"/>
      <w:lvlText w:val=""/>
      <w:lvlJc w:val="left"/>
      <w:pPr>
        <w:tabs>
          <w:tab w:val="num" w:pos="5040"/>
        </w:tabs>
        <w:ind w:left="5040" w:hanging="360"/>
      </w:pPr>
      <w:rPr>
        <w:rFonts w:ascii="Wingdings" w:hAnsi="Wingdings" w:hint="default"/>
        <w:sz w:val="20"/>
      </w:rPr>
    </w:lvl>
    <w:lvl w:ilvl="7" w:tplc="F20ECA80" w:tentative="1">
      <w:start w:val="1"/>
      <w:numFmt w:val="bullet"/>
      <w:lvlText w:val=""/>
      <w:lvlJc w:val="left"/>
      <w:pPr>
        <w:tabs>
          <w:tab w:val="num" w:pos="5760"/>
        </w:tabs>
        <w:ind w:left="5760" w:hanging="360"/>
      </w:pPr>
      <w:rPr>
        <w:rFonts w:ascii="Wingdings" w:hAnsi="Wingdings" w:hint="default"/>
        <w:sz w:val="20"/>
      </w:rPr>
    </w:lvl>
    <w:lvl w:ilvl="8" w:tplc="09704B3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67C95"/>
    <w:multiLevelType w:val="hybridMultilevel"/>
    <w:tmpl w:val="74D2225A"/>
    <w:lvl w:ilvl="0" w:tplc="74C4280A">
      <w:start w:val="1"/>
      <w:numFmt w:val="bullet"/>
      <w:lvlText w:val=""/>
      <w:lvlJc w:val="left"/>
      <w:pPr>
        <w:ind w:left="720" w:hanging="360"/>
      </w:pPr>
      <w:rPr>
        <w:rFonts w:ascii="Symbol" w:hAnsi="Symbol" w:hint="default"/>
      </w:rPr>
    </w:lvl>
    <w:lvl w:ilvl="1" w:tplc="78FA89C6" w:tentative="1">
      <w:start w:val="1"/>
      <w:numFmt w:val="bullet"/>
      <w:lvlText w:val="o"/>
      <w:lvlJc w:val="left"/>
      <w:pPr>
        <w:ind w:left="1440" w:hanging="360"/>
      </w:pPr>
      <w:rPr>
        <w:rFonts w:ascii="Courier New" w:hAnsi="Courier New" w:hint="default"/>
      </w:rPr>
    </w:lvl>
    <w:lvl w:ilvl="2" w:tplc="E794C8C4" w:tentative="1">
      <w:start w:val="1"/>
      <w:numFmt w:val="bullet"/>
      <w:lvlText w:val=""/>
      <w:lvlJc w:val="left"/>
      <w:pPr>
        <w:ind w:left="2160" w:hanging="360"/>
      </w:pPr>
      <w:rPr>
        <w:rFonts w:ascii="Wingdings" w:hAnsi="Wingdings" w:hint="default"/>
      </w:rPr>
    </w:lvl>
    <w:lvl w:ilvl="3" w:tplc="AC56D194" w:tentative="1">
      <w:start w:val="1"/>
      <w:numFmt w:val="bullet"/>
      <w:lvlText w:val=""/>
      <w:lvlJc w:val="left"/>
      <w:pPr>
        <w:ind w:left="2880" w:hanging="360"/>
      </w:pPr>
      <w:rPr>
        <w:rFonts w:ascii="Symbol" w:hAnsi="Symbol" w:hint="default"/>
      </w:rPr>
    </w:lvl>
    <w:lvl w:ilvl="4" w:tplc="96DCE4BE" w:tentative="1">
      <w:start w:val="1"/>
      <w:numFmt w:val="bullet"/>
      <w:lvlText w:val="o"/>
      <w:lvlJc w:val="left"/>
      <w:pPr>
        <w:ind w:left="3600" w:hanging="360"/>
      </w:pPr>
      <w:rPr>
        <w:rFonts w:ascii="Courier New" w:hAnsi="Courier New" w:hint="default"/>
      </w:rPr>
    </w:lvl>
    <w:lvl w:ilvl="5" w:tplc="EE20DFA8" w:tentative="1">
      <w:start w:val="1"/>
      <w:numFmt w:val="bullet"/>
      <w:lvlText w:val=""/>
      <w:lvlJc w:val="left"/>
      <w:pPr>
        <w:ind w:left="4320" w:hanging="360"/>
      </w:pPr>
      <w:rPr>
        <w:rFonts w:ascii="Wingdings" w:hAnsi="Wingdings" w:hint="default"/>
      </w:rPr>
    </w:lvl>
    <w:lvl w:ilvl="6" w:tplc="B62A0A8A" w:tentative="1">
      <w:start w:val="1"/>
      <w:numFmt w:val="bullet"/>
      <w:lvlText w:val=""/>
      <w:lvlJc w:val="left"/>
      <w:pPr>
        <w:ind w:left="5040" w:hanging="360"/>
      </w:pPr>
      <w:rPr>
        <w:rFonts w:ascii="Symbol" w:hAnsi="Symbol" w:hint="default"/>
      </w:rPr>
    </w:lvl>
    <w:lvl w:ilvl="7" w:tplc="8E5E2EFA" w:tentative="1">
      <w:start w:val="1"/>
      <w:numFmt w:val="bullet"/>
      <w:lvlText w:val="o"/>
      <w:lvlJc w:val="left"/>
      <w:pPr>
        <w:ind w:left="5760" w:hanging="360"/>
      </w:pPr>
      <w:rPr>
        <w:rFonts w:ascii="Courier New" w:hAnsi="Courier New" w:hint="default"/>
      </w:rPr>
    </w:lvl>
    <w:lvl w:ilvl="8" w:tplc="762633A2" w:tentative="1">
      <w:start w:val="1"/>
      <w:numFmt w:val="bullet"/>
      <w:lvlText w:val=""/>
      <w:lvlJc w:val="left"/>
      <w:pPr>
        <w:ind w:left="6480" w:hanging="360"/>
      </w:pPr>
      <w:rPr>
        <w:rFonts w:ascii="Wingdings" w:hAnsi="Wingdings" w:hint="default"/>
      </w:rPr>
    </w:lvl>
  </w:abstractNum>
  <w:abstractNum w:abstractNumId="17" w15:restartNumberingAfterBreak="0">
    <w:nsid w:val="6FC18145"/>
    <w:multiLevelType w:val="hybridMultilevel"/>
    <w:tmpl w:val="54D025FE"/>
    <w:lvl w:ilvl="0" w:tplc="FE8A96E6">
      <w:start w:val="1"/>
      <w:numFmt w:val="bullet"/>
      <w:lvlText w:val=""/>
      <w:lvlJc w:val="left"/>
      <w:pPr>
        <w:ind w:left="720" w:hanging="360"/>
      </w:pPr>
      <w:rPr>
        <w:rFonts w:ascii="Symbol" w:hAnsi="Symbol" w:hint="default"/>
      </w:rPr>
    </w:lvl>
    <w:lvl w:ilvl="1" w:tplc="74B00E88">
      <w:start w:val="1"/>
      <w:numFmt w:val="bullet"/>
      <w:lvlText w:val="o"/>
      <w:lvlJc w:val="left"/>
      <w:pPr>
        <w:ind w:left="1440" w:hanging="360"/>
      </w:pPr>
      <w:rPr>
        <w:rFonts w:ascii="Courier New" w:hAnsi="Courier New" w:hint="default"/>
      </w:rPr>
    </w:lvl>
    <w:lvl w:ilvl="2" w:tplc="DC24D7AE">
      <w:start w:val="1"/>
      <w:numFmt w:val="bullet"/>
      <w:lvlText w:val=""/>
      <w:lvlJc w:val="left"/>
      <w:pPr>
        <w:ind w:left="2160" w:hanging="360"/>
      </w:pPr>
      <w:rPr>
        <w:rFonts w:ascii="Wingdings" w:hAnsi="Wingdings" w:hint="default"/>
      </w:rPr>
    </w:lvl>
    <w:lvl w:ilvl="3" w:tplc="DDF8FD38">
      <w:start w:val="1"/>
      <w:numFmt w:val="bullet"/>
      <w:lvlText w:val=""/>
      <w:lvlJc w:val="left"/>
      <w:pPr>
        <w:ind w:left="2880" w:hanging="360"/>
      </w:pPr>
      <w:rPr>
        <w:rFonts w:ascii="Symbol" w:hAnsi="Symbol" w:hint="default"/>
      </w:rPr>
    </w:lvl>
    <w:lvl w:ilvl="4" w:tplc="F858E9C2">
      <w:start w:val="1"/>
      <w:numFmt w:val="bullet"/>
      <w:lvlText w:val="o"/>
      <w:lvlJc w:val="left"/>
      <w:pPr>
        <w:ind w:left="3600" w:hanging="360"/>
      </w:pPr>
      <w:rPr>
        <w:rFonts w:ascii="Courier New" w:hAnsi="Courier New" w:hint="default"/>
      </w:rPr>
    </w:lvl>
    <w:lvl w:ilvl="5" w:tplc="43B4D784">
      <w:start w:val="1"/>
      <w:numFmt w:val="bullet"/>
      <w:lvlText w:val=""/>
      <w:lvlJc w:val="left"/>
      <w:pPr>
        <w:ind w:left="4320" w:hanging="360"/>
      </w:pPr>
      <w:rPr>
        <w:rFonts w:ascii="Wingdings" w:hAnsi="Wingdings" w:hint="default"/>
      </w:rPr>
    </w:lvl>
    <w:lvl w:ilvl="6" w:tplc="85D601D0">
      <w:start w:val="1"/>
      <w:numFmt w:val="bullet"/>
      <w:lvlText w:val=""/>
      <w:lvlJc w:val="left"/>
      <w:pPr>
        <w:ind w:left="5040" w:hanging="360"/>
      </w:pPr>
      <w:rPr>
        <w:rFonts w:ascii="Symbol" w:hAnsi="Symbol" w:hint="default"/>
      </w:rPr>
    </w:lvl>
    <w:lvl w:ilvl="7" w:tplc="EE0CDE04">
      <w:start w:val="1"/>
      <w:numFmt w:val="bullet"/>
      <w:lvlText w:val="o"/>
      <w:lvlJc w:val="left"/>
      <w:pPr>
        <w:ind w:left="5760" w:hanging="360"/>
      </w:pPr>
      <w:rPr>
        <w:rFonts w:ascii="Courier New" w:hAnsi="Courier New" w:hint="default"/>
      </w:rPr>
    </w:lvl>
    <w:lvl w:ilvl="8" w:tplc="C576F44E">
      <w:start w:val="1"/>
      <w:numFmt w:val="bullet"/>
      <w:lvlText w:val=""/>
      <w:lvlJc w:val="left"/>
      <w:pPr>
        <w:ind w:left="6480" w:hanging="360"/>
      </w:pPr>
      <w:rPr>
        <w:rFonts w:ascii="Wingdings" w:hAnsi="Wingdings" w:hint="default"/>
      </w:rPr>
    </w:lvl>
  </w:abstractNum>
  <w:abstractNum w:abstractNumId="18" w15:restartNumberingAfterBreak="0">
    <w:nsid w:val="73346F1E"/>
    <w:multiLevelType w:val="multilevel"/>
    <w:tmpl w:val="224C3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BD073"/>
    <w:multiLevelType w:val="hybridMultilevel"/>
    <w:tmpl w:val="EEAE4048"/>
    <w:lvl w:ilvl="0" w:tplc="833887D4">
      <w:start w:val="1"/>
      <w:numFmt w:val="bullet"/>
      <w:lvlText w:val=""/>
      <w:lvlJc w:val="left"/>
      <w:pPr>
        <w:ind w:left="720" w:hanging="360"/>
      </w:pPr>
      <w:rPr>
        <w:rFonts w:ascii="Symbol" w:hAnsi="Symbol" w:hint="default"/>
      </w:rPr>
    </w:lvl>
    <w:lvl w:ilvl="1" w:tplc="7292B836">
      <w:start w:val="1"/>
      <w:numFmt w:val="bullet"/>
      <w:lvlText w:val="o"/>
      <w:lvlJc w:val="left"/>
      <w:pPr>
        <w:ind w:left="1440" w:hanging="360"/>
      </w:pPr>
      <w:rPr>
        <w:rFonts w:ascii="Courier New" w:hAnsi="Courier New" w:hint="default"/>
      </w:rPr>
    </w:lvl>
    <w:lvl w:ilvl="2" w:tplc="7AA45804">
      <w:start w:val="1"/>
      <w:numFmt w:val="bullet"/>
      <w:lvlText w:val=""/>
      <w:lvlJc w:val="left"/>
      <w:pPr>
        <w:ind w:left="2160" w:hanging="360"/>
      </w:pPr>
      <w:rPr>
        <w:rFonts w:ascii="Wingdings" w:hAnsi="Wingdings" w:hint="default"/>
      </w:rPr>
    </w:lvl>
    <w:lvl w:ilvl="3" w:tplc="E9087754">
      <w:start w:val="1"/>
      <w:numFmt w:val="bullet"/>
      <w:lvlText w:val=""/>
      <w:lvlJc w:val="left"/>
      <w:pPr>
        <w:ind w:left="2880" w:hanging="360"/>
      </w:pPr>
      <w:rPr>
        <w:rFonts w:ascii="Symbol" w:hAnsi="Symbol" w:hint="default"/>
      </w:rPr>
    </w:lvl>
    <w:lvl w:ilvl="4" w:tplc="491AF69A">
      <w:start w:val="1"/>
      <w:numFmt w:val="bullet"/>
      <w:lvlText w:val="o"/>
      <w:lvlJc w:val="left"/>
      <w:pPr>
        <w:ind w:left="3600" w:hanging="360"/>
      </w:pPr>
      <w:rPr>
        <w:rFonts w:ascii="Courier New" w:hAnsi="Courier New" w:hint="default"/>
      </w:rPr>
    </w:lvl>
    <w:lvl w:ilvl="5" w:tplc="256AC938">
      <w:start w:val="1"/>
      <w:numFmt w:val="bullet"/>
      <w:lvlText w:val=""/>
      <w:lvlJc w:val="left"/>
      <w:pPr>
        <w:ind w:left="4320" w:hanging="360"/>
      </w:pPr>
      <w:rPr>
        <w:rFonts w:ascii="Wingdings" w:hAnsi="Wingdings" w:hint="default"/>
      </w:rPr>
    </w:lvl>
    <w:lvl w:ilvl="6" w:tplc="F68A9698">
      <w:start w:val="1"/>
      <w:numFmt w:val="bullet"/>
      <w:lvlText w:val=""/>
      <w:lvlJc w:val="left"/>
      <w:pPr>
        <w:ind w:left="5040" w:hanging="360"/>
      </w:pPr>
      <w:rPr>
        <w:rFonts w:ascii="Symbol" w:hAnsi="Symbol" w:hint="default"/>
      </w:rPr>
    </w:lvl>
    <w:lvl w:ilvl="7" w:tplc="EA1E0956">
      <w:start w:val="1"/>
      <w:numFmt w:val="bullet"/>
      <w:lvlText w:val="o"/>
      <w:lvlJc w:val="left"/>
      <w:pPr>
        <w:ind w:left="5760" w:hanging="360"/>
      </w:pPr>
      <w:rPr>
        <w:rFonts w:ascii="Courier New" w:hAnsi="Courier New" w:hint="default"/>
      </w:rPr>
    </w:lvl>
    <w:lvl w:ilvl="8" w:tplc="807C946C">
      <w:start w:val="1"/>
      <w:numFmt w:val="bullet"/>
      <w:lvlText w:val=""/>
      <w:lvlJc w:val="left"/>
      <w:pPr>
        <w:ind w:left="6480" w:hanging="360"/>
      </w:pPr>
      <w:rPr>
        <w:rFonts w:ascii="Wingdings" w:hAnsi="Wingdings" w:hint="default"/>
      </w:rPr>
    </w:lvl>
  </w:abstractNum>
  <w:num w:numId="1" w16cid:durableId="1899588559">
    <w:abstractNumId w:val="1"/>
  </w:num>
  <w:num w:numId="2" w16cid:durableId="1503467994">
    <w:abstractNumId w:val="19"/>
  </w:num>
  <w:num w:numId="3" w16cid:durableId="1057586042">
    <w:abstractNumId w:val="11"/>
  </w:num>
  <w:num w:numId="4" w16cid:durableId="365639876">
    <w:abstractNumId w:val="17"/>
  </w:num>
  <w:num w:numId="5" w16cid:durableId="397821219">
    <w:abstractNumId w:val="4"/>
  </w:num>
  <w:num w:numId="6" w16cid:durableId="239297056">
    <w:abstractNumId w:val="10"/>
  </w:num>
  <w:num w:numId="7" w16cid:durableId="679091430">
    <w:abstractNumId w:val="5"/>
  </w:num>
  <w:num w:numId="8" w16cid:durableId="1411000275">
    <w:abstractNumId w:val="15"/>
  </w:num>
  <w:num w:numId="9" w16cid:durableId="585841886">
    <w:abstractNumId w:val="2"/>
  </w:num>
  <w:num w:numId="10" w16cid:durableId="1319116981">
    <w:abstractNumId w:val="9"/>
  </w:num>
  <w:num w:numId="11" w16cid:durableId="564491569">
    <w:abstractNumId w:val="18"/>
  </w:num>
  <w:num w:numId="12" w16cid:durableId="1420057464">
    <w:abstractNumId w:val="13"/>
  </w:num>
  <w:num w:numId="13" w16cid:durableId="651904809">
    <w:abstractNumId w:val="8"/>
  </w:num>
  <w:num w:numId="14" w16cid:durableId="1831555760">
    <w:abstractNumId w:val="0"/>
  </w:num>
  <w:num w:numId="15" w16cid:durableId="26028363">
    <w:abstractNumId w:val="16"/>
  </w:num>
  <w:num w:numId="16" w16cid:durableId="1280138694">
    <w:abstractNumId w:val="7"/>
  </w:num>
  <w:num w:numId="17" w16cid:durableId="1688406292">
    <w:abstractNumId w:val="14"/>
  </w:num>
  <w:num w:numId="18" w16cid:durableId="1400323976">
    <w:abstractNumId w:val="3"/>
  </w:num>
  <w:num w:numId="19" w16cid:durableId="430322839">
    <w:abstractNumId w:val="12"/>
  </w:num>
  <w:num w:numId="20" w16cid:durableId="769544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48"/>
    <w:rsid w:val="00012ACC"/>
    <w:rsid w:val="00021868"/>
    <w:rsid w:val="00021EBA"/>
    <w:rsid w:val="00022F52"/>
    <w:rsid w:val="0003164C"/>
    <w:rsid w:val="00034380"/>
    <w:rsid w:val="00040E9E"/>
    <w:rsid w:val="000514D1"/>
    <w:rsid w:val="00054A15"/>
    <w:rsid w:val="00071203"/>
    <w:rsid w:val="00084B20"/>
    <w:rsid w:val="00084C36"/>
    <w:rsid w:val="00085C23"/>
    <w:rsid w:val="00087B15"/>
    <w:rsid w:val="00090373"/>
    <w:rsid w:val="0009196C"/>
    <w:rsid w:val="00092689"/>
    <w:rsid w:val="00093802"/>
    <w:rsid w:val="000A022E"/>
    <w:rsid w:val="000A6EC8"/>
    <w:rsid w:val="000B7DBB"/>
    <w:rsid w:val="000C523B"/>
    <w:rsid w:val="000E1780"/>
    <w:rsid w:val="000E4D1E"/>
    <w:rsid w:val="000E6A50"/>
    <w:rsid w:val="000E700D"/>
    <w:rsid w:val="000F4A8E"/>
    <w:rsid w:val="001036D7"/>
    <w:rsid w:val="00114551"/>
    <w:rsid w:val="00114B61"/>
    <w:rsid w:val="00115F66"/>
    <w:rsid w:val="00121E16"/>
    <w:rsid w:val="0012729F"/>
    <w:rsid w:val="001438BF"/>
    <w:rsid w:val="001452BA"/>
    <w:rsid w:val="001502E1"/>
    <w:rsid w:val="001653A3"/>
    <w:rsid w:val="001820CA"/>
    <w:rsid w:val="001823E5"/>
    <w:rsid w:val="00185A6D"/>
    <w:rsid w:val="0018632D"/>
    <w:rsid w:val="001864A3"/>
    <w:rsid w:val="00191980"/>
    <w:rsid w:val="001955D3"/>
    <w:rsid w:val="00195BC7"/>
    <w:rsid w:val="001A0B97"/>
    <w:rsid w:val="001B576C"/>
    <w:rsid w:val="001C629C"/>
    <w:rsid w:val="001D24B4"/>
    <w:rsid w:val="001D3EC5"/>
    <w:rsid w:val="001D5469"/>
    <w:rsid w:val="001D6168"/>
    <w:rsid w:val="001E213C"/>
    <w:rsid w:val="001F6650"/>
    <w:rsid w:val="002125B2"/>
    <w:rsid w:val="00220780"/>
    <w:rsid w:val="00241005"/>
    <w:rsid w:val="00243207"/>
    <w:rsid w:val="00246125"/>
    <w:rsid w:val="00257086"/>
    <w:rsid w:val="002574E9"/>
    <w:rsid w:val="00257F80"/>
    <w:rsid w:val="00260254"/>
    <w:rsid w:val="0026300E"/>
    <w:rsid w:val="0026377B"/>
    <w:rsid w:val="00273483"/>
    <w:rsid w:val="00276287"/>
    <w:rsid w:val="00285993"/>
    <w:rsid w:val="00285AF0"/>
    <w:rsid w:val="0028690B"/>
    <w:rsid w:val="00286994"/>
    <w:rsid w:val="002869BA"/>
    <w:rsid w:val="002901E7"/>
    <w:rsid w:val="0029026D"/>
    <w:rsid w:val="002B60AA"/>
    <w:rsid w:val="002D5D68"/>
    <w:rsid w:val="002D615D"/>
    <w:rsid w:val="002E4DC9"/>
    <w:rsid w:val="002F3A47"/>
    <w:rsid w:val="003008A2"/>
    <w:rsid w:val="003105FD"/>
    <w:rsid w:val="00323DB4"/>
    <w:rsid w:val="003374B0"/>
    <w:rsid w:val="00341FA6"/>
    <w:rsid w:val="003536B6"/>
    <w:rsid w:val="003548C4"/>
    <w:rsid w:val="00355417"/>
    <w:rsid w:val="0035547F"/>
    <w:rsid w:val="003569E0"/>
    <w:rsid w:val="0037066F"/>
    <w:rsid w:val="00381BFD"/>
    <w:rsid w:val="00382472"/>
    <w:rsid w:val="003972F4"/>
    <w:rsid w:val="003A48A7"/>
    <w:rsid w:val="003B69B0"/>
    <w:rsid w:val="003C2F52"/>
    <w:rsid w:val="003D50FF"/>
    <w:rsid w:val="003D5AC4"/>
    <w:rsid w:val="003E7D97"/>
    <w:rsid w:val="003F5764"/>
    <w:rsid w:val="00405B86"/>
    <w:rsid w:val="00406791"/>
    <w:rsid w:val="00412BDE"/>
    <w:rsid w:val="00416E83"/>
    <w:rsid w:val="00417E15"/>
    <w:rsid w:val="00441556"/>
    <w:rsid w:val="004479F7"/>
    <w:rsid w:val="00462453"/>
    <w:rsid w:val="0047230C"/>
    <w:rsid w:val="004758BE"/>
    <w:rsid w:val="00477512"/>
    <w:rsid w:val="00482535"/>
    <w:rsid w:val="00484A6F"/>
    <w:rsid w:val="004A470F"/>
    <w:rsid w:val="004C1F3B"/>
    <w:rsid w:val="004D058B"/>
    <w:rsid w:val="004D0E04"/>
    <w:rsid w:val="004D3271"/>
    <w:rsid w:val="004D38C2"/>
    <w:rsid w:val="004D4299"/>
    <w:rsid w:val="004E0A16"/>
    <w:rsid w:val="004E2695"/>
    <w:rsid w:val="004E2AFD"/>
    <w:rsid w:val="005005C5"/>
    <w:rsid w:val="00517E65"/>
    <w:rsid w:val="0052626A"/>
    <w:rsid w:val="00534825"/>
    <w:rsid w:val="00542F2D"/>
    <w:rsid w:val="00552139"/>
    <w:rsid w:val="00557E48"/>
    <w:rsid w:val="00564360"/>
    <w:rsid w:val="0056517D"/>
    <w:rsid w:val="00567875"/>
    <w:rsid w:val="00567FE3"/>
    <w:rsid w:val="005703C2"/>
    <w:rsid w:val="0057137A"/>
    <w:rsid w:val="00585457"/>
    <w:rsid w:val="00587202"/>
    <w:rsid w:val="0059715F"/>
    <w:rsid w:val="005A4DDC"/>
    <w:rsid w:val="005A5D8C"/>
    <w:rsid w:val="005B60C2"/>
    <w:rsid w:val="005C65DB"/>
    <w:rsid w:val="005E1059"/>
    <w:rsid w:val="005E265C"/>
    <w:rsid w:val="005F18F9"/>
    <w:rsid w:val="005F625B"/>
    <w:rsid w:val="00604C5A"/>
    <w:rsid w:val="0060692E"/>
    <w:rsid w:val="00616D6D"/>
    <w:rsid w:val="00620EA3"/>
    <w:rsid w:val="00625E66"/>
    <w:rsid w:val="0064564A"/>
    <w:rsid w:val="00650CA9"/>
    <w:rsid w:val="0065549D"/>
    <w:rsid w:val="00660341"/>
    <w:rsid w:val="00662B32"/>
    <w:rsid w:val="006709F1"/>
    <w:rsid w:val="00674824"/>
    <w:rsid w:val="00690A30"/>
    <w:rsid w:val="00692DEC"/>
    <w:rsid w:val="0069398F"/>
    <w:rsid w:val="00696094"/>
    <w:rsid w:val="00697E21"/>
    <w:rsid w:val="006A3768"/>
    <w:rsid w:val="006A37A7"/>
    <w:rsid w:val="006A708F"/>
    <w:rsid w:val="006B235C"/>
    <w:rsid w:val="006B7DF4"/>
    <w:rsid w:val="006C5D1B"/>
    <w:rsid w:val="006D0FEA"/>
    <w:rsid w:val="006E5C05"/>
    <w:rsid w:val="006E5F84"/>
    <w:rsid w:val="006F5DEF"/>
    <w:rsid w:val="006F64E8"/>
    <w:rsid w:val="0070198C"/>
    <w:rsid w:val="00702487"/>
    <w:rsid w:val="00712E41"/>
    <w:rsid w:val="00713EE2"/>
    <w:rsid w:val="00713EF7"/>
    <w:rsid w:val="007262C3"/>
    <w:rsid w:val="00737C0C"/>
    <w:rsid w:val="0074096A"/>
    <w:rsid w:val="00744FF8"/>
    <w:rsid w:val="0076365A"/>
    <w:rsid w:val="00765A80"/>
    <w:rsid w:val="00770A3A"/>
    <w:rsid w:val="00771A60"/>
    <w:rsid w:val="007802E7"/>
    <w:rsid w:val="0078289B"/>
    <w:rsid w:val="00784872"/>
    <w:rsid w:val="00792A9E"/>
    <w:rsid w:val="007A017B"/>
    <w:rsid w:val="007A1AD4"/>
    <w:rsid w:val="007A29B9"/>
    <w:rsid w:val="007A2C50"/>
    <w:rsid w:val="007A7DC3"/>
    <w:rsid w:val="007A7F7D"/>
    <w:rsid w:val="007B4831"/>
    <w:rsid w:val="007C5762"/>
    <w:rsid w:val="007D3698"/>
    <w:rsid w:val="00803818"/>
    <w:rsid w:val="008048E3"/>
    <w:rsid w:val="00807E93"/>
    <w:rsid w:val="00810874"/>
    <w:rsid w:val="0082388C"/>
    <w:rsid w:val="00832ADA"/>
    <w:rsid w:val="0083535E"/>
    <w:rsid w:val="008456B5"/>
    <w:rsid w:val="00853F3D"/>
    <w:rsid w:val="0085674D"/>
    <w:rsid w:val="00857DCB"/>
    <w:rsid w:val="00861CFB"/>
    <w:rsid w:val="0086365B"/>
    <w:rsid w:val="0087171E"/>
    <w:rsid w:val="008726EE"/>
    <w:rsid w:val="008737BC"/>
    <w:rsid w:val="008751BD"/>
    <w:rsid w:val="0087CA6A"/>
    <w:rsid w:val="0088569C"/>
    <w:rsid w:val="00892CC7"/>
    <w:rsid w:val="008B14C5"/>
    <w:rsid w:val="008B515F"/>
    <w:rsid w:val="008C378C"/>
    <w:rsid w:val="008C4706"/>
    <w:rsid w:val="008C5072"/>
    <w:rsid w:val="008D3EDC"/>
    <w:rsid w:val="009034AA"/>
    <w:rsid w:val="00905E15"/>
    <w:rsid w:val="0091213F"/>
    <w:rsid w:val="00915B5C"/>
    <w:rsid w:val="00942AC4"/>
    <w:rsid w:val="009603FC"/>
    <w:rsid w:val="00970EA3"/>
    <w:rsid w:val="009755F2"/>
    <w:rsid w:val="009826F9"/>
    <w:rsid w:val="009836AA"/>
    <w:rsid w:val="009912B0"/>
    <w:rsid w:val="009A0F0E"/>
    <w:rsid w:val="009A423A"/>
    <w:rsid w:val="009B2524"/>
    <w:rsid w:val="009B4BE3"/>
    <w:rsid w:val="009D6E53"/>
    <w:rsid w:val="009E62A3"/>
    <w:rsid w:val="009F5C99"/>
    <w:rsid w:val="009F741C"/>
    <w:rsid w:val="00A030F4"/>
    <w:rsid w:val="00A07F96"/>
    <w:rsid w:val="00A139B5"/>
    <w:rsid w:val="00A228A0"/>
    <w:rsid w:val="00A32C4B"/>
    <w:rsid w:val="00A33B2C"/>
    <w:rsid w:val="00A3515C"/>
    <w:rsid w:val="00A45EA0"/>
    <w:rsid w:val="00A57343"/>
    <w:rsid w:val="00A60A12"/>
    <w:rsid w:val="00A637D0"/>
    <w:rsid w:val="00A7110F"/>
    <w:rsid w:val="00A75E20"/>
    <w:rsid w:val="00A84AA0"/>
    <w:rsid w:val="00A9392F"/>
    <w:rsid w:val="00A94132"/>
    <w:rsid w:val="00A96DA7"/>
    <w:rsid w:val="00AA2DC8"/>
    <w:rsid w:val="00AA4F91"/>
    <w:rsid w:val="00AB0CE2"/>
    <w:rsid w:val="00AB0F9A"/>
    <w:rsid w:val="00AC0D40"/>
    <w:rsid w:val="00AC2BE1"/>
    <w:rsid w:val="00AD1774"/>
    <w:rsid w:val="00AD2282"/>
    <w:rsid w:val="00AD4F48"/>
    <w:rsid w:val="00AD5202"/>
    <w:rsid w:val="00AD6230"/>
    <w:rsid w:val="00AF0492"/>
    <w:rsid w:val="00AF061F"/>
    <w:rsid w:val="00AF4A5D"/>
    <w:rsid w:val="00B00A15"/>
    <w:rsid w:val="00B01B46"/>
    <w:rsid w:val="00B11A90"/>
    <w:rsid w:val="00B1209B"/>
    <w:rsid w:val="00B14F7C"/>
    <w:rsid w:val="00B15D13"/>
    <w:rsid w:val="00B232F2"/>
    <w:rsid w:val="00B25AA0"/>
    <w:rsid w:val="00B27174"/>
    <w:rsid w:val="00B46744"/>
    <w:rsid w:val="00B47E7B"/>
    <w:rsid w:val="00B53095"/>
    <w:rsid w:val="00B63C22"/>
    <w:rsid w:val="00B67368"/>
    <w:rsid w:val="00B739BB"/>
    <w:rsid w:val="00B85833"/>
    <w:rsid w:val="00B85E2D"/>
    <w:rsid w:val="00B91C7C"/>
    <w:rsid w:val="00BA0B3A"/>
    <w:rsid w:val="00BB58CD"/>
    <w:rsid w:val="00BE31F8"/>
    <w:rsid w:val="00BE4C28"/>
    <w:rsid w:val="00BE6B9E"/>
    <w:rsid w:val="00BE7D04"/>
    <w:rsid w:val="00BE7E81"/>
    <w:rsid w:val="00C00FA5"/>
    <w:rsid w:val="00C10CA4"/>
    <w:rsid w:val="00C119CD"/>
    <w:rsid w:val="00C16313"/>
    <w:rsid w:val="00C173F5"/>
    <w:rsid w:val="00C207A2"/>
    <w:rsid w:val="00C217BC"/>
    <w:rsid w:val="00C22B43"/>
    <w:rsid w:val="00C374CD"/>
    <w:rsid w:val="00C41976"/>
    <w:rsid w:val="00C42A05"/>
    <w:rsid w:val="00C471E2"/>
    <w:rsid w:val="00C51872"/>
    <w:rsid w:val="00C56E28"/>
    <w:rsid w:val="00C7232F"/>
    <w:rsid w:val="00C81309"/>
    <w:rsid w:val="00C879F3"/>
    <w:rsid w:val="00CA5F77"/>
    <w:rsid w:val="00CB1D66"/>
    <w:rsid w:val="00CB537E"/>
    <w:rsid w:val="00CC153C"/>
    <w:rsid w:val="00CC765C"/>
    <w:rsid w:val="00CE0A19"/>
    <w:rsid w:val="00CE707D"/>
    <w:rsid w:val="00CE7CDB"/>
    <w:rsid w:val="00CF3C13"/>
    <w:rsid w:val="00CF4A3B"/>
    <w:rsid w:val="00D05AD5"/>
    <w:rsid w:val="00D0722E"/>
    <w:rsid w:val="00D41485"/>
    <w:rsid w:val="00D42CDB"/>
    <w:rsid w:val="00D55C32"/>
    <w:rsid w:val="00D61459"/>
    <w:rsid w:val="00D625CB"/>
    <w:rsid w:val="00D66742"/>
    <w:rsid w:val="00D71F75"/>
    <w:rsid w:val="00D750FD"/>
    <w:rsid w:val="00D758EE"/>
    <w:rsid w:val="00D90E5A"/>
    <w:rsid w:val="00D925E5"/>
    <w:rsid w:val="00D966D5"/>
    <w:rsid w:val="00DA2340"/>
    <w:rsid w:val="00DC4823"/>
    <w:rsid w:val="00DD0ACC"/>
    <w:rsid w:val="00DD2EB1"/>
    <w:rsid w:val="00DD573D"/>
    <w:rsid w:val="00DE4EB4"/>
    <w:rsid w:val="00DE6DD5"/>
    <w:rsid w:val="00DF44F1"/>
    <w:rsid w:val="00DF5A03"/>
    <w:rsid w:val="00E028C5"/>
    <w:rsid w:val="00E0470F"/>
    <w:rsid w:val="00E06870"/>
    <w:rsid w:val="00E10DB9"/>
    <w:rsid w:val="00E11E08"/>
    <w:rsid w:val="00E154DE"/>
    <w:rsid w:val="00E15C77"/>
    <w:rsid w:val="00E162CC"/>
    <w:rsid w:val="00E27EB7"/>
    <w:rsid w:val="00E32FDA"/>
    <w:rsid w:val="00E34FFB"/>
    <w:rsid w:val="00E36217"/>
    <w:rsid w:val="00E50E5C"/>
    <w:rsid w:val="00E56963"/>
    <w:rsid w:val="00E86957"/>
    <w:rsid w:val="00E9114D"/>
    <w:rsid w:val="00E9505C"/>
    <w:rsid w:val="00EA6106"/>
    <w:rsid w:val="00EB341E"/>
    <w:rsid w:val="00EB3F98"/>
    <w:rsid w:val="00EB7382"/>
    <w:rsid w:val="00EB73AA"/>
    <w:rsid w:val="00EC7D03"/>
    <w:rsid w:val="00ED14D7"/>
    <w:rsid w:val="00ED460D"/>
    <w:rsid w:val="00EE1C29"/>
    <w:rsid w:val="00EE396E"/>
    <w:rsid w:val="00EE3DF6"/>
    <w:rsid w:val="00EE540D"/>
    <w:rsid w:val="00EE7840"/>
    <w:rsid w:val="00EF61B5"/>
    <w:rsid w:val="00EF69A7"/>
    <w:rsid w:val="00EF6B6B"/>
    <w:rsid w:val="00F15CE7"/>
    <w:rsid w:val="00F2587D"/>
    <w:rsid w:val="00F302FA"/>
    <w:rsid w:val="00F33698"/>
    <w:rsid w:val="00F45428"/>
    <w:rsid w:val="00F511CF"/>
    <w:rsid w:val="00F5168E"/>
    <w:rsid w:val="00F65D8A"/>
    <w:rsid w:val="00F84383"/>
    <w:rsid w:val="00FA11F3"/>
    <w:rsid w:val="00FB269E"/>
    <w:rsid w:val="00FB2967"/>
    <w:rsid w:val="00FB2B5A"/>
    <w:rsid w:val="00FBE8AB"/>
    <w:rsid w:val="00FD0C2F"/>
    <w:rsid w:val="00FD48FE"/>
    <w:rsid w:val="00FE3ABF"/>
    <w:rsid w:val="00FE6B4A"/>
    <w:rsid w:val="00FF052C"/>
    <w:rsid w:val="00FF078B"/>
    <w:rsid w:val="00FFD55D"/>
    <w:rsid w:val="011543B8"/>
    <w:rsid w:val="012824FE"/>
    <w:rsid w:val="013D8C15"/>
    <w:rsid w:val="017AFFF4"/>
    <w:rsid w:val="01848F55"/>
    <w:rsid w:val="0188C8E5"/>
    <w:rsid w:val="01A81176"/>
    <w:rsid w:val="01AAAACC"/>
    <w:rsid w:val="01BEB4CC"/>
    <w:rsid w:val="01F2A876"/>
    <w:rsid w:val="023A4631"/>
    <w:rsid w:val="023E42B7"/>
    <w:rsid w:val="025067C2"/>
    <w:rsid w:val="0261F7A3"/>
    <w:rsid w:val="02759442"/>
    <w:rsid w:val="027EF7A3"/>
    <w:rsid w:val="028FDF5F"/>
    <w:rsid w:val="029A386F"/>
    <w:rsid w:val="02C2D8FF"/>
    <w:rsid w:val="0307F4B1"/>
    <w:rsid w:val="0384BCFB"/>
    <w:rsid w:val="03DA6046"/>
    <w:rsid w:val="03DAA432"/>
    <w:rsid w:val="03F1E80E"/>
    <w:rsid w:val="04025CAE"/>
    <w:rsid w:val="04277974"/>
    <w:rsid w:val="043E03BD"/>
    <w:rsid w:val="04564819"/>
    <w:rsid w:val="04991CB6"/>
    <w:rsid w:val="049C5EB9"/>
    <w:rsid w:val="04A1570E"/>
    <w:rsid w:val="04AD7227"/>
    <w:rsid w:val="04BDD72F"/>
    <w:rsid w:val="04C22EEE"/>
    <w:rsid w:val="04D2CC16"/>
    <w:rsid w:val="04E674A6"/>
    <w:rsid w:val="0539683B"/>
    <w:rsid w:val="05460D86"/>
    <w:rsid w:val="05735FE8"/>
    <w:rsid w:val="058BD569"/>
    <w:rsid w:val="05CBB732"/>
    <w:rsid w:val="05CC3B17"/>
    <w:rsid w:val="062876F0"/>
    <w:rsid w:val="064A3D22"/>
    <w:rsid w:val="067E7833"/>
    <w:rsid w:val="06D38562"/>
    <w:rsid w:val="06D56A2A"/>
    <w:rsid w:val="06DA72EA"/>
    <w:rsid w:val="06F86D41"/>
    <w:rsid w:val="0710ECBA"/>
    <w:rsid w:val="071C4A55"/>
    <w:rsid w:val="072D8934"/>
    <w:rsid w:val="0738A5CA"/>
    <w:rsid w:val="07505E6A"/>
    <w:rsid w:val="07611FBB"/>
    <w:rsid w:val="07680D98"/>
    <w:rsid w:val="077B3551"/>
    <w:rsid w:val="07827F2B"/>
    <w:rsid w:val="07F40842"/>
    <w:rsid w:val="083FC49C"/>
    <w:rsid w:val="084DEC35"/>
    <w:rsid w:val="089FE805"/>
    <w:rsid w:val="08F7C8A7"/>
    <w:rsid w:val="08FA8270"/>
    <w:rsid w:val="0914051F"/>
    <w:rsid w:val="0946A52C"/>
    <w:rsid w:val="094B2C92"/>
    <w:rsid w:val="09619DB0"/>
    <w:rsid w:val="096D9AF6"/>
    <w:rsid w:val="09842793"/>
    <w:rsid w:val="098D11AE"/>
    <w:rsid w:val="09AFD13B"/>
    <w:rsid w:val="09C7334B"/>
    <w:rsid w:val="09D7CEBC"/>
    <w:rsid w:val="0A2C329D"/>
    <w:rsid w:val="0A579DA9"/>
    <w:rsid w:val="0A5B0752"/>
    <w:rsid w:val="0A8C632F"/>
    <w:rsid w:val="0A93478E"/>
    <w:rsid w:val="0AA69A0D"/>
    <w:rsid w:val="0AF1D9FE"/>
    <w:rsid w:val="0B16D42C"/>
    <w:rsid w:val="0B1A4000"/>
    <w:rsid w:val="0B1AE623"/>
    <w:rsid w:val="0B22E833"/>
    <w:rsid w:val="0B3BA6A2"/>
    <w:rsid w:val="0B53EED7"/>
    <w:rsid w:val="0B568339"/>
    <w:rsid w:val="0B62760C"/>
    <w:rsid w:val="0B6B51CA"/>
    <w:rsid w:val="0B943E66"/>
    <w:rsid w:val="0B988297"/>
    <w:rsid w:val="0BAFC37D"/>
    <w:rsid w:val="0BB4BC33"/>
    <w:rsid w:val="0BD84F63"/>
    <w:rsid w:val="0C0CC962"/>
    <w:rsid w:val="0C359AD8"/>
    <w:rsid w:val="0C37C7C1"/>
    <w:rsid w:val="0C4862F2"/>
    <w:rsid w:val="0C6DF8CD"/>
    <w:rsid w:val="0C858531"/>
    <w:rsid w:val="0C9C31F7"/>
    <w:rsid w:val="0CA04B5E"/>
    <w:rsid w:val="0CA6E97C"/>
    <w:rsid w:val="0CB1985A"/>
    <w:rsid w:val="0CD371EA"/>
    <w:rsid w:val="0CE897F2"/>
    <w:rsid w:val="0CEA75F4"/>
    <w:rsid w:val="0D1360B6"/>
    <w:rsid w:val="0D22983A"/>
    <w:rsid w:val="0D651CC1"/>
    <w:rsid w:val="0D750406"/>
    <w:rsid w:val="0D7EB1CD"/>
    <w:rsid w:val="0D907D16"/>
    <w:rsid w:val="0DA76A7E"/>
    <w:rsid w:val="0DC05A03"/>
    <w:rsid w:val="0DE18E1C"/>
    <w:rsid w:val="0DEA0997"/>
    <w:rsid w:val="0DEC5C89"/>
    <w:rsid w:val="0DEFC180"/>
    <w:rsid w:val="0E2643E0"/>
    <w:rsid w:val="0E503ADC"/>
    <w:rsid w:val="0E514521"/>
    <w:rsid w:val="0EA3261A"/>
    <w:rsid w:val="0EAE4BA0"/>
    <w:rsid w:val="0EBF4574"/>
    <w:rsid w:val="0EE3EE4B"/>
    <w:rsid w:val="0EE827F7"/>
    <w:rsid w:val="0EED3C5D"/>
    <w:rsid w:val="0EFC5C6A"/>
    <w:rsid w:val="0EFFC09F"/>
    <w:rsid w:val="0F11C35D"/>
    <w:rsid w:val="0F3726F9"/>
    <w:rsid w:val="0F711AF6"/>
    <w:rsid w:val="0F92A7AD"/>
    <w:rsid w:val="0FA51F48"/>
    <w:rsid w:val="0FAB583A"/>
    <w:rsid w:val="0FB3A90E"/>
    <w:rsid w:val="102BA850"/>
    <w:rsid w:val="103842F6"/>
    <w:rsid w:val="10597B63"/>
    <w:rsid w:val="107AC09B"/>
    <w:rsid w:val="107F3026"/>
    <w:rsid w:val="109B1586"/>
    <w:rsid w:val="109F194B"/>
    <w:rsid w:val="10B4276C"/>
    <w:rsid w:val="10BCD036"/>
    <w:rsid w:val="10C0B272"/>
    <w:rsid w:val="10EC1669"/>
    <w:rsid w:val="112341F7"/>
    <w:rsid w:val="116DC3D1"/>
    <w:rsid w:val="11730BDD"/>
    <w:rsid w:val="11843330"/>
    <w:rsid w:val="118923B9"/>
    <w:rsid w:val="11C4500D"/>
    <w:rsid w:val="11CDC6C8"/>
    <w:rsid w:val="11DF3643"/>
    <w:rsid w:val="11E15491"/>
    <w:rsid w:val="12121565"/>
    <w:rsid w:val="121DA237"/>
    <w:rsid w:val="1220AB86"/>
    <w:rsid w:val="122A8E7D"/>
    <w:rsid w:val="125D0393"/>
    <w:rsid w:val="12DDEA21"/>
    <w:rsid w:val="12F697BA"/>
    <w:rsid w:val="131CA0A8"/>
    <w:rsid w:val="132D713C"/>
    <w:rsid w:val="132F2BF8"/>
    <w:rsid w:val="1338AC95"/>
    <w:rsid w:val="133A9EA3"/>
    <w:rsid w:val="13430A84"/>
    <w:rsid w:val="135E5FC9"/>
    <w:rsid w:val="1382A0AE"/>
    <w:rsid w:val="138A1204"/>
    <w:rsid w:val="138D1C4E"/>
    <w:rsid w:val="13AA93F9"/>
    <w:rsid w:val="13B3A2CC"/>
    <w:rsid w:val="13B61039"/>
    <w:rsid w:val="13B9BD19"/>
    <w:rsid w:val="13FCF10E"/>
    <w:rsid w:val="14348C39"/>
    <w:rsid w:val="144AE0B9"/>
    <w:rsid w:val="146A5E52"/>
    <w:rsid w:val="149E8F3D"/>
    <w:rsid w:val="14A34811"/>
    <w:rsid w:val="14FF608B"/>
    <w:rsid w:val="1512B39B"/>
    <w:rsid w:val="1536059B"/>
    <w:rsid w:val="155BEA14"/>
    <w:rsid w:val="156F27BF"/>
    <w:rsid w:val="15A26567"/>
    <w:rsid w:val="15C60D58"/>
    <w:rsid w:val="15C87C52"/>
    <w:rsid w:val="15D533F3"/>
    <w:rsid w:val="15D69A94"/>
    <w:rsid w:val="15EB13CB"/>
    <w:rsid w:val="15EF1280"/>
    <w:rsid w:val="15F52D8C"/>
    <w:rsid w:val="1600E2E5"/>
    <w:rsid w:val="160D9253"/>
    <w:rsid w:val="16357859"/>
    <w:rsid w:val="165C6EDE"/>
    <w:rsid w:val="1685441D"/>
    <w:rsid w:val="16D9BF7A"/>
    <w:rsid w:val="16EC63F5"/>
    <w:rsid w:val="1701B373"/>
    <w:rsid w:val="1713D73B"/>
    <w:rsid w:val="1734F1A8"/>
    <w:rsid w:val="174518F7"/>
    <w:rsid w:val="1750E3E7"/>
    <w:rsid w:val="17878E2A"/>
    <w:rsid w:val="17CF9201"/>
    <w:rsid w:val="17DCC77A"/>
    <w:rsid w:val="17E4BCAB"/>
    <w:rsid w:val="17EC8B8D"/>
    <w:rsid w:val="17EF3DA3"/>
    <w:rsid w:val="17F15260"/>
    <w:rsid w:val="180134FC"/>
    <w:rsid w:val="18040423"/>
    <w:rsid w:val="180D4CB9"/>
    <w:rsid w:val="181D9A4F"/>
    <w:rsid w:val="182341A5"/>
    <w:rsid w:val="183FFA63"/>
    <w:rsid w:val="18695B24"/>
    <w:rsid w:val="1885DE43"/>
    <w:rsid w:val="18B71510"/>
    <w:rsid w:val="18C4F5FA"/>
    <w:rsid w:val="18D973BB"/>
    <w:rsid w:val="18DE0A1A"/>
    <w:rsid w:val="18F32A07"/>
    <w:rsid w:val="191EDE63"/>
    <w:rsid w:val="193D4D15"/>
    <w:rsid w:val="193FE268"/>
    <w:rsid w:val="196F440D"/>
    <w:rsid w:val="19843CAA"/>
    <w:rsid w:val="1999E86C"/>
    <w:rsid w:val="19E89286"/>
    <w:rsid w:val="1A1C44F5"/>
    <w:rsid w:val="1A53A723"/>
    <w:rsid w:val="1A628080"/>
    <w:rsid w:val="1A71C975"/>
    <w:rsid w:val="1B1AC16F"/>
    <w:rsid w:val="1B25D805"/>
    <w:rsid w:val="1B264D57"/>
    <w:rsid w:val="1B2809BC"/>
    <w:rsid w:val="1B2C81F9"/>
    <w:rsid w:val="1B2F4D39"/>
    <w:rsid w:val="1B31B60C"/>
    <w:rsid w:val="1B4BAD67"/>
    <w:rsid w:val="1B55B789"/>
    <w:rsid w:val="1B70439D"/>
    <w:rsid w:val="1B81F45E"/>
    <w:rsid w:val="1B8945D5"/>
    <w:rsid w:val="1B934A02"/>
    <w:rsid w:val="1BB3BA82"/>
    <w:rsid w:val="1BCB34B1"/>
    <w:rsid w:val="1BE5A383"/>
    <w:rsid w:val="1BF387E7"/>
    <w:rsid w:val="1C27F74D"/>
    <w:rsid w:val="1C5545CD"/>
    <w:rsid w:val="1C7D439B"/>
    <w:rsid w:val="1CE33706"/>
    <w:rsid w:val="1CF519C4"/>
    <w:rsid w:val="1D1CE045"/>
    <w:rsid w:val="1D243537"/>
    <w:rsid w:val="1DC3F3A6"/>
    <w:rsid w:val="1DCA709F"/>
    <w:rsid w:val="1DE444F9"/>
    <w:rsid w:val="1E0D902F"/>
    <w:rsid w:val="1E1BE946"/>
    <w:rsid w:val="1E2CA389"/>
    <w:rsid w:val="1E2CFF66"/>
    <w:rsid w:val="1E33D12F"/>
    <w:rsid w:val="1E41B36D"/>
    <w:rsid w:val="1E4A2AE6"/>
    <w:rsid w:val="1E5B6FA6"/>
    <w:rsid w:val="1E6DE3ED"/>
    <w:rsid w:val="1E823BB3"/>
    <w:rsid w:val="1E8C373E"/>
    <w:rsid w:val="1EA8A25D"/>
    <w:rsid w:val="1EB50B74"/>
    <w:rsid w:val="1ED3749D"/>
    <w:rsid w:val="1F06A623"/>
    <w:rsid w:val="1F50D682"/>
    <w:rsid w:val="1F563A03"/>
    <w:rsid w:val="1F6F27C4"/>
    <w:rsid w:val="1F70DC27"/>
    <w:rsid w:val="1FBFE376"/>
    <w:rsid w:val="1FC9281F"/>
    <w:rsid w:val="1FCEFD5D"/>
    <w:rsid w:val="1FE775E4"/>
    <w:rsid w:val="20014087"/>
    <w:rsid w:val="2010C556"/>
    <w:rsid w:val="20137622"/>
    <w:rsid w:val="20263582"/>
    <w:rsid w:val="20414BBE"/>
    <w:rsid w:val="206913CC"/>
    <w:rsid w:val="2086147A"/>
    <w:rsid w:val="20A6A1EB"/>
    <w:rsid w:val="20A7C44A"/>
    <w:rsid w:val="2102A181"/>
    <w:rsid w:val="2110A8A3"/>
    <w:rsid w:val="21327113"/>
    <w:rsid w:val="214DB15F"/>
    <w:rsid w:val="2177674E"/>
    <w:rsid w:val="217F96EC"/>
    <w:rsid w:val="21AE2192"/>
    <w:rsid w:val="21C8E361"/>
    <w:rsid w:val="21C97ECF"/>
    <w:rsid w:val="21D5BC71"/>
    <w:rsid w:val="21E9484C"/>
    <w:rsid w:val="21F8B75F"/>
    <w:rsid w:val="220CA4CD"/>
    <w:rsid w:val="223E682A"/>
    <w:rsid w:val="2248043B"/>
    <w:rsid w:val="228C4C09"/>
    <w:rsid w:val="22A63F39"/>
    <w:rsid w:val="22AA98F7"/>
    <w:rsid w:val="231051C5"/>
    <w:rsid w:val="233BB187"/>
    <w:rsid w:val="23475E0A"/>
    <w:rsid w:val="234F52CA"/>
    <w:rsid w:val="23688A9B"/>
    <w:rsid w:val="236F3EE3"/>
    <w:rsid w:val="237B95FD"/>
    <w:rsid w:val="23815534"/>
    <w:rsid w:val="238A46F7"/>
    <w:rsid w:val="23E7F401"/>
    <w:rsid w:val="2443385C"/>
    <w:rsid w:val="2467D9D3"/>
    <w:rsid w:val="246D1DEC"/>
    <w:rsid w:val="24A16BE3"/>
    <w:rsid w:val="250BDA87"/>
    <w:rsid w:val="25520962"/>
    <w:rsid w:val="256756A3"/>
    <w:rsid w:val="25A06423"/>
    <w:rsid w:val="25F41FD2"/>
    <w:rsid w:val="260443DB"/>
    <w:rsid w:val="2629FCA3"/>
    <w:rsid w:val="269D3EF6"/>
    <w:rsid w:val="26A8C2D4"/>
    <w:rsid w:val="272B3A8B"/>
    <w:rsid w:val="272FFFA7"/>
    <w:rsid w:val="277D67E5"/>
    <w:rsid w:val="27889680"/>
    <w:rsid w:val="27894A93"/>
    <w:rsid w:val="27C6F856"/>
    <w:rsid w:val="280AE756"/>
    <w:rsid w:val="280F2CB8"/>
    <w:rsid w:val="2810278E"/>
    <w:rsid w:val="28106B29"/>
    <w:rsid w:val="281074EF"/>
    <w:rsid w:val="281E96EB"/>
    <w:rsid w:val="282261BF"/>
    <w:rsid w:val="28433774"/>
    <w:rsid w:val="2864EEE8"/>
    <w:rsid w:val="288E935C"/>
    <w:rsid w:val="28A3B22F"/>
    <w:rsid w:val="28B1FF45"/>
    <w:rsid w:val="28C5C95F"/>
    <w:rsid w:val="28C88D4D"/>
    <w:rsid w:val="28CA6288"/>
    <w:rsid w:val="28D2BC9E"/>
    <w:rsid w:val="28D329D4"/>
    <w:rsid w:val="28E11640"/>
    <w:rsid w:val="28F37BA3"/>
    <w:rsid w:val="293FA66A"/>
    <w:rsid w:val="295452C0"/>
    <w:rsid w:val="2964EFFA"/>
    <w:rsid w:val="2980B5BD"/>
    <w:rsid w:val="29842C6E"/>
    <w:rsid w:val="2984B119"/>
    <w:rsid w:val="2994FB28"/>
    <w:rsid w:val="29A5CAFB"/>
    <w:rsid w:val="29BC564E"/>
    <w:rsid w:val="29D676C4"/>
    <w:rsid w:val="29F591DF"/>
    <w:rsid w:val="29FBBB97"/>
    <w:rsid w:val="29FDD512"/>
    <w:rsid w:val="2A160AA8"/>
    <w:rsid w:val="2A987696"/>
    <w:rsid w:val="2AD7B829"/>
    <w:rsid w:val="2AE19CA8"/>
    <w:rsid w:val="2B215F44"/>
    <w:rsid w:val="2B32A371"/>
    <w:rsid w:val="2B727DAA"/>
    <w:rsid w:val="2B7C3337"/>
    <w:rsid w:val="2B7ECF77"/>
    <w:rsid w:val="2B7F07E2"/>
    <w:rsid w:val="2B8E92B5"/>
    <w:rsid w:val="2BB85914"/>
    <w:rsid w:val="2BD5FF5F"/>
    <w:rsid w:val="2BD6357F"/>
    <w:rsid w:val="2BF0388D"/>
    <w:rsid w:val="2BFE70AC"/>
    <w:rsid w:val="2C103D5A"/>
    <w:rsid w:val="2C114A41"/>
    <w:rsid w:val="2C2E04EC"/>
    <w:rsid w:val="2C927C75"/>
    <w:rsid w:val="2CBF823E"/>
    <w:rsid w:val="2CE2C4FE"/>
    <w:rsid w:val="2CEC422A"/>
    <w:rsid w:val="2CEF88D7"/>
    <w:rsid w:val="2D31A22E"/>
    <w:rsid w:val="2D3F3C4A"/>
    <w:rsid w:val="2D7D371E"/>
    <w:rsid w:val="2DB63F9E"/>
    <w:rsid w:val="2E374AE0"/>
    <w:rsid w:val="2E4DFCCA"/>
    <w:rsid w:val="2E69B369"/>
    <w:rsid w:val="2E7D1861"/>
    <w:rsid w:val="2E936E7F"/>
    <w:rsid w:val="2E95D80D"/>
    <w:rsid w:val="2EC26134"/>
    <w:rsid w:val="2EF50917"/>
    <w:rsid w:val="2EF75AD2"/>
    <w:rsid w:val="2F345224"/>
    <w:rsid w:val="2F3A1AF2"/>
    <w:rsid w:val="2F4313D3"/>
    <w:rsid w:val="2F4342E8"/>
    <w:rsid w:val="2F4A05DE"/>
    <w:rsid w:val="2F4F2AF3"/>
    <w:rsid w:val="2F65DB39"/>
    <w:rsid w:val="2F66C42B"/>
    <w:rsid w:val="2F6C7F24"/>
    <w:rsid w:val="2F7D23B4"/>
    <w:rsid w:val="2F8AAD4B"/>
    <w:rsid w:val="2FC5C714"/>
    <w:rsid w:val="2FC86EF5"/>
    <w:rsid w:val="2FEE5799"/>
    <w:rsid w:val="301498EA"/>
    <w:rsid w:val="304266E9"/>
    <w:rsid w:val="308AA95C"/>
    <w:rsid w:val="30A7459D"/>
    <w:rsid w:val="30D13CDA"/>
    <w:rsid w:val="30F882FF"/>
    <w:rsid w:val="30FA7D72"/>
    <w:rsid w:val="3119D3F7"/>
    <w:rsid w:val="3126CF9D"/>
    <w:rsid w:val="3151F3C1"/>
    <w:rsid w:val="316B1126"/>
    <w:rsid w:val="31860744"/>
    <w:rsid w:val="318C0692"/>
    <w:rsid w:val="31AFBF94"/>
    <w:rsid w:val="31B93480"/>
    <w:rsid w:val="321348F1"/>
    <w:rsid w:val="32349543"/>
    <w:rsid w:val="32358721"/>
    <w:rsid w:val="3265D86A"/>
    <w:rsid w:val="32801EAF"/>
    <w:rsid w:val="328861D8"/>
    <w:rsid w:val="32F128F2"/>
    <w:rsid w:val="32FE7EDD"/>
    <w:rsid w:val="32FF2E77"/>
    <w:rsid w:val="3317658B"/>
    <w:rsid w:val="33179D4C"/>
    <w:rsid w:val="335314AF"/>
    <w:rsid w:val="33651005"/>
    <w:rsid w:val="338FE96E"/>
    <w:rsid w:val="33922030"/>
    <w:rsid w:val="33AC4361"/>
    <w:rsid w:val="33C72A57"/>
    <w:rsid w:val="33E73D8C"/>
    <w:rsid w:val="3408F009"/>
    <w:rsid w:val="3415ABC7"/>
    <w:rsid w:val="343F5E40"/>
    <w:rsid w:val="344D1419"/>
    <w:rsid w:val="345553E5"/>
    <w:rsid w:val="3469C4EC"/>
    <w:rsid w:val="348839C5"/>
    <w:rsid w:val="34A15042"/>
    <w:rsid w:val="34A8E6C9"/>
    <w:rsid w:val="34C94CD2"/>
    <w:rsid w:val="34CFF06D"/>
    <w:rsid w:val="3502F69D"/>
    <w:rsid w:val="35096D00"/>
    <w:rsid w:val="3525EA55"/>
    <w:rsid w:val="352EF93E"/>
    <w:rsid w:val="355ACEE9"/>
    <w:rsid w:val="355CCB6C"/>
    <w:rsid w:val="3566FB2E"/>
    <w:rsid w:val="356B809F"/>
    <w:rsid w:val="356CA848"/>
    <w:rsid w:val="357BD020"/>
    <w:rsid w:val="35A7D832"/>
    <w:rsid w:val="35CB0369"/>
    <w:rsid w:val="35D67CF0"/>
    <w:rsid w:val="35D9E470"/>
    <w:rsid w:val="36077287"/>
    <w:rsid w:val="362DD453"/>
    <w:rsid w:val="36423E99"/>
    <w:rsid w:val="364C96EC"/>
    <w:rsid w:val="367B52BA"/>
    <w:rsid w:val="36B0237B"/>
    <w:rsid w:val="36CC27DA"/>
    <w:rsid w:val="371C3A11"/>
    <w:rsid w:val="372798EA"/>
    <w:rsid w:val="372E7799"/>
    <w:rsid w:val="37300641"/>
    <w:rsid w:val="37505931"/>
    <w:rsid w:val="377DB935"/>
    <w:rsid w:val="37890A65"/>
    <w:rsid w:val="378A4770"/>
    <w:rsid w:val="37923556"/>
    <w:rsid w:val="379FC645"/>
    <w:rsid w:val="37B16277"/>
    <w:rsid w:val="37CAF1EF"/>
    <w:rsid w:val="37D1CB68"/>
    <w:rsid w:val="37DD58C3"/>
    <w:rsid w:val="37DDB6CD"/>
    <w:rsid w:val="37E13435"/>
    <w:rsid w:val="37F28F8C"/>
    <w:rsid w:val="37F561DD"/>
    <w:rsid w:val="380E4FAA"/>
    <w:rsid w:val="38104B65"/>
    <w:rsid w:val="384AB157"/>
    <w:rsid w:val="388C2B85"/>
    <w:rsid w:val="38914B21"/>
    <w:rsid w:val="38BDB78A"/>
    <w:rsid w:val="38C85729"/>
    <w:rsid w:val="38FE9FE0"/>
    <w:rsid w:val="39698CA6"/>
    <w:rsid w:val="3994D62C"/>
    <w:rsid w:val="39D92D40"/>
    <w:rsid w:val="3A02AD1F"/>
    <w:rsid w:val="3A12668A"/>
    <w:rsid w:val="3A15A2AB"/>
    <w:rsid w:val="3A2C8F72"/>
    <w:rsid w:val="3A863093"/>
    <w:rsid w:val="3A8BAA48"/>
    <w:rsid w:val="3AE5E568"/>
    <w:rsid w:val="3AEF377E"/>
    <w:rsid w:val="3B07EBB8"/>
    <w:rsid w:val="3B0E4B77"/>
    <w:rsid w:val="3B13607D"/>
    <w:rsid w:val="3B137893"/>
    <w:rsid w:val="3B2410AD"/>
    <w:rsid w:val="3B55C554"/>
    <w:rsid w:val="3B6AD35A"/>
    <w:rsid w:val="3B6C9707"/>
    <w:rsid w:val="3BBA201B"/>
    <w:rsid w:val="3BF49067"/>
    <w:rsid w:val="3BFC9414"/>
    <w:rsid w:val="3C04077E"/>
    <w:rsid w:val="3C1DA971"/>
    <w:rsid w:val="3C63E2C5"/>
    <w:rsid w:val="3C6FE83E"/>
    <w:rsid w:val="3C8757A0"/>
    <w:rsid w:val="3CA42305"/>
    <w:rsid w:val="3CA78B3F"/>
    <w:rsid w:val="3CB56F9B"/>
    <w:rsid w:val="3CF48B58"/>
    <w:rsid w:val="3D0D95A8"/>
    <w:rsid w:val="3D24433B"/>
    <w:rsid w:val="3D247272"/>
    <w:rsid w:val="3D47CD00"/>
    <w:rsid w:val="3D4A4720"/>
    <w:rsid w:val="3D6037F1"/>
    <w:rsid w:val="3D6F53BC"/>
    <w:rsid w:val="3D7CB760"/>
    <w:rsid w:val="3DAF696F"/>
    <w:rsid w:val="3DB8F9D4"/>
    <w:rsid w:val="3DC4D7CF"/>
    <w:rsid w:val="3E346AF1"/>
    <w:rsid w:val="3E45789D"/>
    <w:rsid w:val="3E550461"/>
    <w:rsid w:val="3E5A19B7"/>
    <w:rsid w:val="3E700F75"/>
    <w:rsid w:val="3EA27D30"/>
    <w:rsid w:val="3EE6DFDA"/>
    <w:rsid w:val="3EFE80BB"/>
    <w:rsid w:val="3F00E66B"/>
    <w:rsid w:val="3F0109D6"/>
    <w:rsid w:val="3F061606"/>
    <w:rsid w:val="3F1719BF"/>
    <w:rsid w:val="3F25E087"/>
    <w:rsid w:val="3F928524"/>
    <w:rsid w:val="3F953D81"/>
    <w:rsid w:val="3FB37F03"/>
    <w:rsid w:val="3FCB96BB"/>
    <w:rsid w:val="3FD6BDEC"/>
    <w:rsid w:val="3FDA9C84"/>
    <w:rsid w:val="3FDC7FDF"/>
    <w:rsid w:val="3FF3A91D"/>
    <w:rsid w:val="40092891"/>
    <w:rsid w:val="4039FCBD"/>
    <w:rsid w:val="40820437"/>
    <w:rsid w:val="408A9C0E"/>
    <w:rsid w:val="40AA3A49"/>
    <w:rsid w:val="40D6F47D"/>
    <w:rsid w:val="411094D4"/>
    <w:rsid w:val="412322FE"/>
    <w:rsid w:val="41344940"/>
    <w:rsid w:val="414DAD96"/>
    <w:rsid w:val="41783611"/>
    <w:rsid w:val="417C3B8F"/>
    <w:rsid w:val="41CAA8BC"/>
    <w:rsid w:val="41EFDE56"/>
    <w:rsid w:val="41F0EC82"/>
    <w:rsid w:val="42960061"/>
    <w:rsid w:val="429AD738"/>
    <w:rsid w:val="42AC8761"/>
    <w:rsid w:val="42ACDEFD"/>
    <w:rsid w:val="42AE31B0"/>
    <w:rsid w:val="42E1FA11"/>
    <w:rsid w:val="42F4B44C"/>
    <w:rsid w:val="42F93491"/>
    <w:rsid w:val="430B5392"/>
    <w:rsid w:val="430F3B3F"/>
    <w:rsid w:val="430F6C7E"/>
    <w:rsid w:val="43797035"/>
    <w:rsid w:val="437D65ED"/>
    <w:rsid w:val="43868853"/>
    <w:rsid w:val="43875D78"/>
    <w:rsid w:val="43B07A0C"/>
    <w:rsid w:val="43D54292"/>
    <w:rsid w:val="43EAA5FB"/>
    <w:rsid w:val="43FB1974"/>
    <w:rsid w:val="441EEBD5"/>
    <w:rsid w:val="442F72AA"/>
    <w:rsid w:val="4431124A"/>
    <w:rsid w:val="44656AF2"/>
    <w:rsid w:val="447272A4"/>
    <w:rsid w:val="4509FF00"/>
    <w:rsid w:val="450ED21E"/>
    <w:rsid w:val="45134644"/>
    <w:rsid w:val="45277032"/>
    <w:rsid w:val="4538E014"/>
    <w:rsid w:val="453F55D3"/>
    <w:rsid w:val="4541552E"/>
    <w:rsid w:val="45441351"/>
    <w:rsid w:val="45444559"/>
    <w:rsid w:val="457C422F"/>
    <w:rsid w:val="4597CA14"/>
    <w:rsid w:val="461A5CEE"/>
    <w:rsid w:val="465B81E1"/>
    <w:rsid w:val="4665EE43"/>
    <w:rsid w:val="46C7EBFE"/>
    <w:rsid w:val="46C974E7"/>
    <w:rsid w:val="4744A9DA"/>
    <w:rsid w:val="474858BF"/>
    <w:rsid w:val="4762258D"/>
    <w:rsid w:val="4776D198"/>
    <w:rsid w:val="47B04402"/>
    <w:rsid w:val="47CE1E6E"/>
    <w:rsid w:val="47D2A84C"/>
    <w:rsid w:val="47E54D64"/>
    <w:rsid w:val="47E56406"/>
    <w:rsid w:val="4804DF54"/>
    <w:rsid w:val="482111FB"/>
    <w:rsid w:val="4826C157"/>
    <w:rsid w:val="483C6F84"/>
    <w:rsid w:val="483C942B"/>
    <w:rsid w:val="483F2308"/>
    <w:rsid w:val="486FD2E2"/>
    <w:rsid w:val="48737694"/>
    <w:rsid w:val="4890F7EE"/>
    <w:rsid w:val="48D5F01D"/>
    <w:rsid w:val="49174F79"/>
    <w:rsid w:val="4928045F"/>
    <w:rsid w:val="4956678D"/>
    <w:rsid w:val="495F0236"/>
    <w:rsid w:val="498D4A3A"/>
    <w:rsid w:val="498E7BD1"/>
    <w:rsid w:val="49B4389C"/>
    <w:rsid w:val="49C6E127"/>
    <w:rsid w:val="49D20F17"/>
    <w:rsid w:val="49EA2A10"/>
    <w:rsid w:val="4A0A5EED"/>
    <w:rsid w:val="4A774DA4"/>
    <w:rsid w:val="4A7F8C99"/>
    <w:rsid w:val="4A801657"/>
    <w:rsid w:val="4A80EBE0"/>
    <w:rsid w:val="4AB234AF"/>
    <w:rsid w:val="4AB30F4F"/>
    <w:rsid w:val="4ADA1D47"/>
    <w:rsid w:val="4AEAB2EB"/>
    <w:rsid w:val="4AFD6EE0"/>
    <w:rsid w:val="4AFE34A7"/>
    <w:rsid w:val="4B2B0C81"/>
    <w:rsid w:val="4B302A21"/>
    <w:rsid w:val="4B316BE4"/>
    <w:rsid w:val="4B4A8602"/>
    <w:rsid w:val="4B4B2C51"/>
    <w:rsid w:val="4B63DCA7"/>
    <w:rsid w:val="4B756DED"/>
    <w:rsid w:val="4B758BF3"/>
    <w:rsid w:val="4B98145D"/>
    <w:rsid w:val="4BA722C7"/>
    <w:rsid w:val="4BB2B267"/>
    <w:rsid w:val="4BE55EF5"/>
    <w:rsid w:val="4BE7B647"/>
    <w:rsid w:val="4BE9968A"/>
    <w:rsid w:val="4C1BD32B"/>
    <w:rsid w:val="4C5CC52C"/>
    <w:rsid w:val="4C69194E"/>
    <w:rsid w:val="4CA8DC79"/>
    <w:rsid w:val="4CACAD5B"/>
    <w:rsid w:val="4CC564D4"/>
    <w:rsid w:val="4CE51982"/>
    <w:rsid w:val="4CEED7BF"/>
    <w:rsid w:val="4D0999DF"/>
    <w:rsid w:val="4D47CD20"/>
    <w:rsid w:val="4D52EC76"/>
    <w:rsid w:val="4D61F5FD"/>
    <w:rsid w:val="4D752BB9"/>
    <w:rsid w:val="4D85F5A7"/>
    <w:rsid w:val="4D87DBDC"/>
    <w:rsid w:val="4DAD9E79"/>
    <w:rsid w:val="4DE4A89D"/>
    <w:rsid w:val="4E171E0D"/>
    <w:rsid w:val="4E7D2AB2"/>
    <w:rsid w:val="4E92B7DA"/>
    <w:rsid w:val="4E989BB7"/>
    <w:rsid w:val="4EA01FD7"/>
    <w:rsid w:val="4EA0817B"/>
    <w:rsid w:val="4EAB917E"/>
    <w:rsid w:val="4EE6176C"/>
    <w:rsid w:val="4EF12FD5"/>
    <w:rsid w:val="4F03F34D"/>
    <w:rsid w:val="4F150552"/>
    <w:rsid w:val="4F7814FC"/>
    <w:rsid w:val="4F85BF70"/>
    <w:rsid w:val="4F93CB00"/>
    <w:rsid w:val="4FDBF35D"/>
    <w:rsid w:val="4FDD4B1A"/>
    <w:rsid w:val="50142CE7"/>
    <w:rsid w:val="50695965"/>
    <w:rsid w:val="506FC2DE"/>
    <w:rsid w:val="50AD4A39"/>
    <w:rsid w:val="50CCD827"/>
    <w:rsid w:val="50DF65E1"/>
    <w:rsid w:val="50E6A830"/>
    <w:rsid w:val="50FB816E"/>
    <w:rsid w:val="510593A9"/>
    <w:rsid w:val="5110C8CF"/>
    <w:rsid w:val="5133DF05"/>
    <w:rsid w:val="5138208B"/>
    <w:rsid w:val="515075DC"/>
    <w:rsid w:val="51652A52"/>
    <w:rsid w:val="51717549"/>
    <w:rsid w:val="5186CDF4"/>
    <w:rsid w:val="5195386E"/>
    <w:rsid w:val="51BE4785"/>
    <w:rsid w:val="51EAE557"/>
    <w:rsid w:val="520BE2FB"/>
    <w:rsid w:val="522305BA"/>
    <w:rsid w:val="522C8793"/>
    <w:rsid w:val="522E0888"/>
    <w:rsid w:val="524C6D33"/>
    <w:rsid w:val="5277F024"/>
    <w:rsid w:val="529B0354"/>
    <w:rsid w:val="52ACCAB6"/>
    <w:rsid w:val="53094A5D"/>
    <w:rsid w:val="530A0118"/>
    <w:rsid w:val="53345FC9"/>
    <w:rsid w:val="533BB521"/>
    <w:rsid w:val="535E5708"/>
    <w:rsid w:val="536BB170"/>
    <w:rsid w:val="5375044D"/>
    <w:rsid w:val="5381AC1B"/>
    <w:rsid w:val="53C499F2"/>
    <w:rsid w:val="53FD6153"/>
    <w:rsid w:val="54026173"/>
    <w:rsid w:val="5407C450"/>
    <w:rsid w:val="5432F974"/>
    <w:rsid w:val="54752263"/>
    <w:rsid w:val="5477DEAF"/>
    <w:rsid w:val="54921EF8"/>
    <w:rsid w:val="5493222C"/>
    <w:rsid w:val="54C12A68"/>
    <w:rsid w:val="54C92903"/>
    <w:rsid w:val="54DA9510"/>
    <w:rsid w:val="54E1ED2C"/>
    <w:rsid w:val="5502BC28"/>
    <w:rsid w:val="55085169"/>
    <w:rsid w:val="5509CCE7"/>
    <w:rsid w:val="550F3EBF"/>
    <w:rsid w:val="5533985B"/>
    <w:rsid w:val="5547794F"/>
    <w:rsid w:val="55D0D71C"/>
    <w:rsid w:val="55DF8C75"/>
    <w:rsid w:val="55EE35BE"/>
    <w:rsid w:val="55FCE0E0"/>
    <w:rsid w:val="5615FCFF"/>
    <w:rsid w:val="563A6713"/>
    <w:rsid w:val="564FC8BA"/>
    <w:rsid w:val="56513D9A"/>
    <w:rsid w:val="56514E60"/>
    <w:rsid w:val="566A30FE"/>
    <w:rsid w:val="5675BEDF"/>
    <w:rsid w:val="56963F47"/>
    <w:rsid w:val="56A46843"/>
    <w:rsid w:val="56B674DC"/>
    <w:rsid w:val="56C3129F"/>
    <w:rsid w:val="5706ACA6"/>
    <w:rsid w:val="57262792"/>
    <w:rsid w:val="57459926"/>
    <w:rsid w:val="575060C3"/>
    <w:rsid w:val="575A1F8F"/>
    <w:rsid w:val="5770973C"/>
    <w:rsid w:val="57817E46"/>
    <w:rsid w:val="57CCDB31"/>
    <w:rsid w:val="57F0C661"/>
    <w:rsid w:val="57F73984"/>
    <w:rsid w:val="5805B2DA"/>
    <w:rsid w:val="5807784B"/>
    <w:rsid w:val="58175544"/>
    <w:rsid w:val="585F6DAC"/>
    <w:rsid w:val="586F8146"/>
    <w:rsid w:val="58731FE8"/>
    <w:rsid w:val="58744D6C"/>
    <w:rsid w:val="588BB80C"/>
    <w:rsid w:val="58C097A3"/>
    <w:rsid w:val="593EB99A"/>
    <w:rsid w:val="5967A309"/>
    <w:rsid w:val="598B06CB"/>
    <w:rsid w:val="59A920B5"/>
    <w:rsid w:val="59BD691C"/>
    <w:rsid w:val="59C5FAA2"/>
    <w:rsid w:val="5A563457"/>
    <w:rsid w:val="5A8D4FE5"/>
    <w:rsid w:val="5A91DE21"/>
    <w:rsid w:val="5A9638B4"/>
    <w:rsid w:val="5A9BD00F"/>
    <w:rsid w:val="5AA68DF2"/>
    <w:rsid w:val="5ABC0486"/>
    <w:rsid w:val="5AF21460"/>
    <w:rsid w:val="5B06D876"/>
    <w:rsid w:val="5B0D4585"/>
    <w:rsid w:val="5B0DF3E3"/>
    <w:rsid w:val="5B276E74"/>
    <w:rsid w:val="5B46311C"/>
    <w:rsid w:val="5B987DBE"/>
    <w:rsid w:val="5B9EDDBE"/>
    <w:rsid w:val="5BC0DE38"/>
    <w:rsid w:val="5BEC8B96"/>
    <w:rsid w:val="5BF4FDD0"/>
    <w:rsid w:val="5C0906F9"/>
    <w:rsid w:val="5C1C8499"/>
    <w:rsid w:val="5C2CB487"/>
    <w:rsid w:val="5C374705"/>
    <w:rsid w:val="5C531B26"/>
    <w:rsid w:val="5C5B0072"/>
    <w:rsid w:val="5C62A906"/>
    <w:rsid w:val="5C638561"/>
    <w:rsid w:val="5C68D67B"/>
    <w:rsid w:val="5C8E088A"/>
    <w:rsid w:val="5C98A7FF"/>
    <w:rsid w:val="5CA26855"/>
    <w:rsid w:val="5CA2B1A8"/>
    <w:rsid w:val="5CF675C2"/>
    <w:rsid w:val="5D0346FB"/>
    <w:rsid w:val="5D2AE8E3"/>
    <w:rsid w:val="5D376C71"/>
    <w:rsid w:val="5D425300"/>
    <w:rsid w:val="5D48925A"/>
    <w:rsid w:val="5D6BFF65"/>
    <w:rsid w:val="5D792287"/>
    <w:rsid w:val="5DBA2864"/>
    <w:rsid w:val="5DDC2B6D"/>
    <w:rsid w:val="5E1D45D9"/>
    <w:rsid w:val="5E2432C6"/>
    <w:rsid w:val="5E443C38"/>
    <w:rsid w:val="5E5FB6B0"/>
    <w:rsid w:val="5E6E8A0E"/>
    <w:rsid w:val="5E7D158A"/>
    <w:rsid w:val="5EAD7E01"/>
    <w:rsid w:val="5EBD67C4"/>
    <w:rsid w:val="5EC91E22"/>
    <w:rsid w:val="5EDAA83C"/>
    <w:rsid w:val="5EF4F9B6"/>
    <w:rsid w:val="5EFE68E9"/>
    <w:rsid w:val="5F0BEA1A"/>
    <w:rsid w:val="5F18EA32"/>
    <w:rsid w:val="5F49473F"/>
    <w:rsid w:val="5F734840"/>
    <w:rsid w:val="5F9BFBD7"/>
    <w:rsid w:val="5F9EA9DF"/>
    <w:rsid w:val="5FB78D87"/>
    <w:rsid w:val="606F35A3"/>
    <w:rsid w:val="6076C4CC"/>
    <w:rsid w:val="608000B9"/>
    <w:rsid w:val="6089E236"/>
    <w:rsid w:val="60AA86C1"/>
    <w:rsid w:val="60BD85D6"/>
    <w:rsid w:val="60E3B0E8"/>
    <w:rsid w:val="6111E246"/>
    <w:rsid w:val="6116EC15"/>
    <w:rsid w:val="61293181"/>
    <w:rsid w:val="613B1F4B"/>
    <w:rsid w:val="61442214"/>
    <w:rsid w:val="615F3AA0"/>
    <w:rsid w:val="618AF526"/>
    <w:rsid w:val="61F57E02"/>
    <w:rsid w:val="6203646C"/>
    <w:rsid w:val="62250F4A"/>
    <w:rsid w:val="6228281A"/>
    <w:rsid w:val="6238CC57"/>
    <w:rsid w:val="625EFB11"/>
    <w:rsid w:val="626E9D55"/>
    <w:rsid w:val="626F195B"/>
    <w:rsid w:val="62AA37A7"/>
    <w:rsid w:val="62E798E7"/>
    <w:rsid w:val="62F14344"/>
    <w:rsid w:val="631220DF"/>
    <w:rsid w:val="63479C91"/>
    <w:rsid w:val="6347AFED"/>
    <w:rsid w:val="63AB5856"/>
    <w:rsid w:val="63DD81C4"/>
    <w:rsid w:val="64651D04"/>
    <w:rsid w:val="646D6536"/>
    <w:rsid w:val="64914DA2"/>
    <w:rsid w:val="649D6E26"/>
    <w:rsid w:val="64A47B7A"/>
    <w:rsid w:val="64C0CC66"/>
    <w:rsid w:val="64D83D66"/>
    <w:rsid w:val="64DDFEED"/>
    <w:rsid w:val="64F1749C"/>
    <w:rsid w:val="65155F30"/>
    <w:rsid w:val="65292ADD"/>
    <w:rsid w:val="65639C4F"/>
    <w:rsid w:val="6590FB30"/>
    <w:rsid w:val="65AA3484"/>
    <w:rsid w:val="65AD3873"/>
    <w:rsid w:val="65BF5C91"/>
    <w:rsid w:val="65CEE608"/>
    <w:rsid w:val="66101B14"/>
    <w:rsid w:val="66177524"/>
    <w:rsid w:val="66625E2E"/>
    <w:rsid w:val="66A241CE"/>
    <w:rsid w:val="66BE37F7"/>
    <w:rsid w:val="66D888F9"/>
    <w:rsid w:val="66E3EF54"/>
    <w:rsid w:val="66F32C2D"/>
    <w:rsid w:val="66FC8ABF"/>
    <w:rsid w:val="6731A540"/>
    <w:rsid w:val="674692CE"/>
    <w:rsid w:val="6762791B"/>
    <w:rsid w:val="6783CA47"/>
    <w:rsid w:val="67A8F2B3"/>
    <w:rsid w:val="67B59798"/>
    <w:rsid w:val="67CEA28B"/>
    <w:rsid w:val="67E5BA9E"/>
    <w:rsid w:val="67E7F389"/>
    <w:rsid w:val="67F319B4"/>
    <w:rsid w:val="68401FBA"/>
    <w:rsid w:val="686DCD9E"/>
    <w:rsid w:val="68866D54"/>
    <w:rsid w:val="68910EF8"/>
    <w:rsid w:val="6897EC88"/>
    <w:rsid w:val="68AB9092"/>
    <w:rsid w:val="68D1C7B5"/>
    <w:rsid w:val="68D801F9"/>
    <w:rsid w:val="68FBCCF7"/>
    <w:rsid w:val="6920DB1F"/>
    <w:rsid w:val="6927B9B6"/>
    <w:rsid w:val="6950FDE0"/>
    <w:rsid w:val="69543776"/>
    <w:rsid w:val="69567534"/>
    <w:rsid w:val="695ADD1C"/>
    <w:rsid w:val="696C946B"/>
    <w:rsid w:val="69717F87"/>
    <w:rsid w:val="697EA0C4"/>
    <w:rsid w:val="69A3464C"/>
    <w:rsid w:val="69AA7E98"/>
    <w:rsid w:val="69AB4F21"/>
    <w:rsid w:val="69E70EEF"/>
    <w:rsid w:val="6A026873"/>
    <w:rsid w:val="6A0B9640"/>
    <w:rsid w:val="6A30EEFD"/>
    <w:rsid w:val="6A428510"/>
    <w:rsid w:val="6A69B9E2"/>
    <w:rsid w:val="6A9E31E9"/>
    <w:rsid w:val="6AAAA512"/>
    <w:rsid w:val="6AB19277"/>
    <w:rsid w:val="6ABE729C"/>
    <w:rsid w:val="6AC52A59"/>
    <w:rsid w:val="6AEB2882"/>
    <w:rsid w:val="6AF42896"/>
    <w:rsid w:val="6B191AED"/>
    <w:rsid w:val="6B218F8C"/>
    <w:rsid w:val="6B3A95C9"/>
    <w:rsid w:val="6B51ED65"/>
    <w:rsid w:val="6B6957A4"/>
    <w:rsid w:val="6B8A6613"/>
    <w:rsid w:val="6BC32D9A"/>
    <w:rsid w:val="6BD62918"/>
    <w:rsid w:val="6BE35AB7"/>
    <w:rsid w:val="6C1359D6"/>
    <w:rsid w:val="6C5230AF"/>
    <w:rsid w:val="6C8B394C"/>
    <w:rsid w:val="6CD3A71C"/>
    <w:rsid w:val="6CD3F760"/>
    <w:rsid w:val="6D3282E7"/>
    <w:rsid w:val="6D3DFED2"/>
    <w:rsid w:val="6D49BF55"/>
    <w:rsid w:val="6D4A8339"/>
    <w:rsid w:val="6D52013C"/>
    <w:rsid w:val="6D54DA51"/>
    <w:rsid w:val="6DBDD3A6"/>
    <w:rsid w:val="6DCF6E27"/>
    <w:rsid w:val="6DD155DF"/>
    <w:rsid w:val="6DF9AB11"/>
    <w:rsid w:val="6E20EF54"/>
    <w:rsid w:val="6E5E56D8"/>
    <w:rsid w:val="6E61F46A"/>
    <w:rsid w:val="6E8C12AD"/>
    <w:rsid w:val="6EA39A26"/>
    <w:rsid w:val="6EAD5F00"/>
    <w:rsid w:val="6EBF2EB0"/>
    <w:rsid w:val="6EC3AC82"/>
    <w:rsid w:val="6EEDE0EA"/>
    <w:rsid w:val="6EF77A35"/>
    <w:rsid w:val="6F0A9C74"/>
    <w:rsid w:val="6F432995"/>
    <w:rsid w:val="6F4F3E8E"/>
    <w:rsid w:val="6F80F464"/>
    <w:rsid w:val="6F819A7C"/>
    <w:rsid w:val="7003BB59"/>
    <w:rsid w:val="7005B143"/>
    <w:rsid w:val="701267E7"/>
    <w:rsid w:val="703154D0"/>
    <w:rsid w:val="705E0C2F"/>
    <w:rsid w:val="707A1E83"/>
    <w:rsid w:val="707DFD2B"/>
    <w:rsid w:val="709F6E11"/>
    <w:rsid w:val="70A20E4B"/>
    <w:rsid w:val="70A58521"/>
    <w:rsid w:val="70AF097F"/>
    <w:rsid w:val="70C023C7"/>
    <w:rsid w:val="70C5EEB0"/>
    <w:rsid w:val="70F533C3"/>
    <w:rsid w:val="70FF9F94"/>
    <w:rsid w:val="7111F5A9"/>
    <w:rsid w:val="712CE02C"/>
    <w:rsid w:val="7157FC02"/>
    <w:rsid w:val="716B1327"/>
    <w:rsid w:val="71D46C22"/>
    <w:rsid w:val="72026D4B"/>
    <w:rsid w:val="7207D128"/>
    <w:rsid w:val="720D8889"/>
    <w:rsid w:val="7211746E"/>
    <w:rsid w:val="7221EEA7"/>
    <w:rsid w:val="723FCA81"/>
    <w:rsid w:val="725F8E35"/>
    <w:rsid w:val="72892821"/>
    <w:rsid w:val="72D19CED"/>
    <w:rsid w:val="72DEE504"/>
    <w:rsid w:val="72E7394B"/>
    <w:rsid w:val="72EB4DCC"/>
    <w:rsid w:val="730CE80F"/>
    <w:rsid w:val="731834D5"/>
    <w:rsid w:val="731886E9"/>
    <w:rsid w:val="7335C685"/>
    <w:rsid w:val="733C3E13"/>
    <w:rsid w:val="733F263E"/>
    <w:rsid w:val="7369EA1A"/>
    <w:rsid w:val="738115A8"/>
    <w:rsid w:val="73826F1F"/>
    <w:rsid w:val="73C8C47B"/>
    <w:rsid w:val="73EB12ED"/>
    <w:rsid w:val="73FA173D"/>
    <w:rsid w:val="742694C9"/>
    <w:rsid w:val="742DD6B1"/>
    <w:rsid w:val="742DF709"/>
    <w:rsid w:val="748A7321"/>
    <w:rsid w:val="74AC2C4A"/>
    <w:rsid w:val="74B466F9"/>
    <w:rsid w:val="74D4090F"/>
    <w:rsid w:val="74DA3B50"/>
    <w:rsid w:val="74E3E72C"/>
    <w:rsid w:val="754C9316"/>
    <w:rsid w:val="75912AB8"/>
    <w:rsid w:val="75A601AB"/>
    <w:rsid w:val="75AB7266"/>
    <w:rsid w:val="75DAE980"/>
    <w:rsid w:val="75E6608C"/>
    <w:rsid w:val="760F1BAA"/>
    <w:rsid w:val="7664954B"/>
    <w:rsid w:val="76978C66"/>
    <w:rsid w:val="76C44EB7"/>
    <w:rsid w:val="77141B7E"/>
    <w:rsid w:val="771BC697"/>
    <w:rsid w:val="773A9F96"/>
    <w:rsid w:val="774553F5"/>
    <w:rsid w:val="774C7205"/>
    <w:rsid w:val="7785D28F"/>
    <w:rsid w:val="77BA52DB"/>
    <w:rsid w:val="77CE5E9E"/>
    <w:rsid w:val="77D51FB7"/>
    <w:rsid w:val="77F356E1"/>
    <w:rsid w:val="77F8EACC"/>
    <w:rsid w:val="781544FB"/>
    <w:rsid w:val="7815487C"/>
    <w:rsid w:val="781C9D88"/>
    <w:rsid w:val="783589D7"/>
    <w:rsid w:val="785B283F"/>
    <w:rsid w:val="78749E09"/>
    <w:rsid w:val="787F4804"/>
    <w:rsid w:val="78D20673"/>
    <w:rsid w:val="78DB29EE"/>
    <w:rsid w:val="792177CE"/>
    <w:rsid w:val="7927475B"/>
    <w:rsid w:val="7941EDA9"/>
    <w:rsid w:val="79544A8F"/>
    <w:rsid w:val="79764F47"/>
    <w:rsid w:val="798EA6E1"/>
    <w:rsid w:val="79A8FB5A"/>
    <w:rsid w:val="79C3F05C"/>
    <w:rsid w:val="79E984E0"/>
    <w:rsid w:val="7A0939BF"/>
    <w:rsid w:val="7A35EF55"/>
    <w:rsid w:val="7A78390A"/>
    <w:rsid w:val="7A9BDC46"/>
    <w:rsid w:val="7AE25DDD"/>
    <w:rsid w:val="7AFEA257"/>
    <w:rsid w:val="7B0061BC"/>
    <w:rsid w:val="7B0431EB"/>
    <w:rsid w:val="7B2CD3C9"/>
    <w:rsid w:val="7B703002"/>
    <w:rsid w:val="7BBF685B"/>
    <w:rsid w:val="7C03337B"/>
    <w:rsid w:val="7C08DAF2"/>
    <w:rsid w:val="7C1000D0"/>
    <w:rsid w:val="7C233A5B"/>
    <w:rsid w:val="7C6BFCA3"/>
    <w:rsid w:val="7C83C12F"/>
    <w:rsid w:val="7C8C5396"/>
    <w:rsid w:val="7C8F60A8"/>
    <w:rsid w:val="7CB8BF4B"/>
    <w:rsid w:val="7CCB9518"/>
    <w:rsid w:val="7CE5F9EC"/>
    <w:rsid w:val="7CF89E8B"/>
    <w:rsid w:val="7D053B39"/>
    <w:rsid w:val="7D500F9D"/>
    <w:rsid w:val="7DD3DD71"/>
    <w:rsid w:val="7DE7C0F4"/>
    <w:rsid w:val="7DF15A0F"/>
    <w:rsid w:val="7E060B61"/>
    <w:rsid w:val="7E15C567"/>
    <w:rsid w:val="7E23B345"/>
    <w:rsid w:val="7E2A0BD3"/>
    <w:rsid w:val="7E2DD1C8"/>
    <w:rsid w:val="7E573536"/>
    <w:rsid w:val="7E5777C0"/>
    <w:rsid w:val="7E9F5349"/>
    <w:rsid w:val="7EDE68D0"/>
    <w:rsid w:val="7EFF733E"/>
    <w:rsid w:val="7F1FF410"/>
    <w:rsid w:val="7F88FB02"/>
    <w:rsid w:val="7F959793"/>
    <w:rsid w:val="7F9F7E7D"/>
    <w:rsid w:val="7FB6DF0F"/>
    <w:rsid w:val="7FDC05FB"/>
    <w:rsid w:val="7FEA8D9A"/>
    <w:rsid w:val="7FF9124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3A43"/>
  <w15:chartTrackingRefBased/>
  <w15:docId w15:val="{3F5F84B6-CD6F-4E9C-BF84-45525050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9B5"/>
  </w:style>
  <w:style w:type="paragraph" w:styleId="berschrift1">
    <w:name w:val="heading 1"/>
    <w:basedOn w:val="Standard"/>
    <w:next w:val="Standard"/>
    <w:link w:val="berschrift1Zchn"/>
    <w:uiPriority w:val="9"/>
    <w:qFormat/>
    <w:rsid w:val="00F30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30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302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02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02F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02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02F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302F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02F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02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302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302F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02F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02F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302F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02F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302F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02F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30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02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02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02F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302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02FA"/>
    <w:rPr>
      <w:i/>
      <w:iCs/>
      <w:color w:val="404040" w:themeColor="text1" w:themeTint="BF"/>
    </w:rPr>
  </w:style>
  <w:style w:type="paragraph" w:styleId="Listenabsatz">
    <w:name w:val="List Paragraph"/>
    <w:basedOn w:val="Standard"/>
    <w:uiPriority w:val="34"/>
    <w:qFormat/>
    <w:rsid w:val="00557E48"/>
    <w:pPr>
      <w:ind w:left="720"/>
      <w:contextualSpacing/>
    </w:pPr>
  </w:style>
  <w:style w:type="character" w:styleId="IntensiveHervorhebung">
    <w:name w:val="Intense Emphasis"/>
    <w:basedOn w:val="Absatz-Standardschriftart"/>
    <w:uiPriority w:val="21"/>
    <w:qFormat/>
    <w:rsid w:val="00F302FA"/>
    <w:rPr>
      <w:i/>
      <w:iCs/>
      <w:color w:val="0F4761" w:themeColor="accent1" w:themeShade="BF"/>
    </w:rPr>
  </w:style>
  <w:style w:type="paragraph" w:styleId="IntensivesZitat">
    <w:name w:val="Intense Quote"/>
    <w:basedOn w:val="Standard"/>
    <w:next w:val="Standard"/>
    <w:link w:val="IntensivesZitatZchn"/>
    <w:uiPriority w:val="30"/>
    <w:qFormat/>
    <w:rsid w:val="00F30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02FA"/>
    <w:rPr>
      <w:i/>
      <w:iCs/>
      <w:color w:val="0F4761" w:themeColor="accent1" w:themeShade="BF"/>
    </w:rPr>
  </w:style>
  <w:style w:type="character" w:styleId="IntensiverVerweis">
    <w:name w:val="Intense Reference"/>
    <w:basedOn w:val="Absatz-Standardschriftart"/>
    <w:uiPriority w:val="32"/>
    <w:qFormat/>
    <w:rsid w:val="00F302FA"/>
    <w:rPr>
      <w:b/>
      <w:bCs/>
      <w:smallCaps/>
      <w:color w:val="0F4761" w:themeColor="accent1" w:themeShade="BF"/>
      <w:spacing w:val="5"/>
    </w:rPr>
  </w:style>
  <w:style w:type="character" w:styleId="Hyperlink">
    <w:name w:val="Hyperlink"/>
    <w:basedOn w:val="Absatz-Standardschriftart"/>
    <w:uiPriority w:val="99"/>
    <w:unhideWhenUsed/>
    <w:rsid w:val="000E4D1E"/>
    <w:rPr>
      <w:color w:val="467886" w:themeColor="hyperlink"/>
      <w:u w:val="single"/>
    </w:rPr>
  </w:style>
  <w:style w:type="character" w:styleId="NichtaufgelsteErwhnung">
    <w:name w:val="Unresolved Mention"/>
    <w:basedOn w:val="Absatz-Standardschriftart"/>
    <w:uiPriority w:val="99"/>
    <w:semiHidden/>
    <w:unhideWhenUsed/>
    <w:rsid w:val="000E4D1E"/>
    <w:rPr>
      <w:color w:val="605E5C"/>
      <w:shd w:val="clear" w:color="auto" w:fill="E1DFDD"/>
    </w:rPr>
  </w:style>
  <w:style w:type="character" w:styleId="BesuchterLink">
    <w:name w:val="FollowedHyperlink"/>
    <w:basedOn w:val="Absatz-Standardschriftart"/>
    <w:uiPriority w:val="99"/>
    <w:semiHidden/>
    <w:unhideWhenUsed/>
    <w:rsid w:val="000E4D1E"/>
    <w:rPr>
      <w:color w:val="96607D" w:themeColor="followedHyperlink"/>
      <w:u w:val="single"/>
    </w:rPr>
  </w:style>
  <w:style w:type="paragraph" w:styleId="StandardWeb">
    <w:name w:val="Normal (Web)"/>
    <w:basedOn w:val="Standard"/>
    <w:uiPriority w:val="99"/>
    <w:unhideWhenUsed/>
    <w:rsid w:val="001D3EC5"/>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F302FA"/>
    <w:rPr>
      <w:b/>
      <w:bCs/>
    </w:rPr>
  </w:style>
  <w:style w:type="character" w:customStyle="1" w:styleId="apple-converted-space">
    <w:name w:val="apple-converted-space"/>
    <w:basedOn w:val="Absatz-Standardschriftart"/>
    <w:rsid w:val="001D3EC5"/>
  </w:style>
  <w:style w:type="character" w:styleId="Hervorhebung">
    <w:name w:val="Emphasis"/>
    <w:basedOn w:val="Absatz-Standardschriftart"/>
    <w:uiPriority w:val="20"/>
    <w:qFormat/>
    <w:rsid w:val="00F302FA"/>
    <w:rPr>
      <w:i/>
      <w:iCs/>
    </w:rPr>
  </w:style>
  <w:style w:type="paragraph" w:styleId="Inhaltsverzeichnisberschrift">
    <w:name w:val="TOC Heading"/>
    <w:basedOn w:val="berschrift1"/>
    <w:next w:val="Standard"/>
    <w:uiPriority w:val="39"/>
    <w:semiHidden/>
    <w:unhideWhenUsed/>
    <w:qFormat/>
    <w:rsid w:val="00F302FA"/>
    <w:pPr>
      <w:spacing w:before="240" w:after="0"/>
      <w:outlineLvl w:val="9"/>
    </w:pPr>
    <w:rPr>
      <w:sz w:val="32"/>
      <w:szCs w:val="32"/>
    </w:rPr>
  </w:style>
  <w:style w:type="paragraph" w:styleId="Verzeichnis2">
    <w:name w:val="toc 2"/>
    <w:basedOn w:val="Standard"/>
    <w:next w:val="Standard"/>
    <w:autoRedefine/>
    <w:uiPriority w:val="39"/>
    <w:unhideWhenUsed/>
    <w:rsid w:val="00AD4F48"/>
    <w:pPr>
      <w:spacing w:before="120"/>
      <w:ind w:left="240"/>
    </w:pPr>
    <w:rPr>
      <w:i/>
      <w:iCs/>
      <w:sz w:val="20"/>
      <w:szCs w:val="20"/>
    </w:rPr>
  </w:style>
  <w:style w:type="paragraph" w:styleId="Verzeichnis1">
    <w:name w:val="toc 1"/>
    <w:basedOn w:val="Standard"/>
    <w:next w:val="Standard"/>
    <w:autoRedefine/>
    <w:uiPriority w:val="39"/>
    <w:unhideWhenUsed/>
    <w:rsid w:val="00AD4F48"/>
    <w:pPr>
      <w:spacing w:before="240" w:after="120"/>
    </w:pPr>
    <w:rPr>
      <w:b/>
      <w:bCs/>
      <w:sz w:val="20"/>
      <w:szCs w:val="20"/>
    </w:rPr>
  </w:style>
  <w:style w:type="paragraph" w:styleId="Verzeichnis3">
    <w:name w:val="toc 3"/>
    <w:basedOn w:val="Standard"/>
    <w:next w:val="Standard"/>
    <w:autoRedefine/>
    <w:uiPriority w:val="39"/>
    <w:unhideWhenUsed/>
    <w:rsid w:val="00AD4F48"/>
    <w:pPr>
      <w:ind w:left="480"/>
    </w:pPr>
    <w:rPr>
      <w:sz w:val="20"/>
      <w:szCs w:val="20"/>
    </w:rPr>
  </w:style>
  <w:style w:type="paragraph" w:styleId="Verzeichnis4">
    <w:name w:val="toc 4"/>
    <w:basedOn w:val="Standard"/>
    <w:next w:val="Standard"/>
    <w:autoRedefine/>
    <w:uiPriority w:val="39"/>
    <w:semiHidden/>
    <w:unhideWhenUsed/>
    <w:rsid w:val="00AD4F48"/>
    <w:pPr>
      <w:ind w:left="720"/>
    </w:pPr>
    <w:rPr>
      <w:sz w:val="20"/>
      <w:szCs w:val="20"/>
    </w:rPr>
  </w:style>
  <w:style w:type="paragraph" w:styleId="Verzeichnis5">
    <w:name w:val="toc 5"/>
    <w:basedOn w:val="Standard"/>
    <w:next w:val="Standard"/>
    <w:autoRedefine/>
    <w:uiPriority w:val="39"/>
    <w:semiHidden/>
    <w:unhideWhenUsed/>
    <w:rsid w:val="00AD4F48"/>
    <w:pPr>
      <w:ind w:left="960"/>
    </w:pPr>
    <w:rPr>
      <w:sz w:val="20"/>
      <w:szCs w:val="20"/>
    </w:rPr>
  </w:style>
  <w:style w:type="paragraph" w:styleId="Verzeichnis6">
    <w:name w:val="toc 6"/>
    <w:basedOn w:val="Standard"/>
    <w:next w:val="Standard"/>
    <w:autoRedefine/>
    <w:uiPriority w:val="39"/>
    <w:semiHidden/>
    <w:unhideWhenUsed/>
    <w:rsid w:val="00AD4F48"/>
    <w:pPr>
      <w:ind w:left="1200"/>
    </w:pPr>
    <w:rPr>
      <w:sz w:val="20"/>
      <w:szCs w:val="20"/>
    </w:rPr>
  </w:style>
  <w:style w:type="paragraph" w:styleId="Verzeichnis7">
    <w:name w:val="toc 7"/>
    <w:basedOn w:val="Standard"/>
    <w:next w:val="Standard"/>
    <w:autoRedefine/>
    <w:uiPriority w:val="39"/>
    <w:semiHidden/>
    <w:unhideWhenUsed/>
    <w:rsid w:val="00AD4F48"/>
    <w:pPr>
      <w:ind w:left="1440"/>
    </w:pPr>
    <w:rPr>
      <w:sz w:val="20"/>
      <w:szCs w:val="20"/>
    </w:rPr>
  </w:style>
  <w:style w:type="paragraph" w:styleId="Verzeichnis8">
    <w:name w:val="toc 8"/>
    <w:basedOn w:val="Standard"/>
    <w:next w:val="Standard"/>
    <w:autoRedefine/>
    <w:uiPriority w:val="39"/>
    <w:semiHidden/>
    <w:unhideWhenUsed/>
    <w:rsid w:val="00AD4F48"/>
    <w:pPr>
      <w:ind w:left="1680"/>
    </w:pPr>
    <w:rPr>
      <w:sz w:val="20"/>
      <w:szCs w:val="20"/>
    </w:rPr>
  </w:style>
  <w:style w:type="paragraph" w:styleId="Verzeichnis9">
    <w:name w:val="toc 9"/>
    <w:basedOn w:val="Standard"/>
    <w:next w:val="Standard"/>
    <w:autoRedefine/>
    <w:uiPriority w:val="39"/>
    <w:semiHidden/>
    <w:unhideWhenUsed/>
    <w:rsid w:val="00AD4F48"/>
    <w:pPr>
      <w:ind w:left="1920"/>
    </w:pPr>
    <w:rPr>
      <w:sz w:val="20"/>
      <w:szCs w:val="20"/>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Funotentext">
    <w:name w:val="footnote text"/>
    <w:basedOn w:val="Standard"/>
    <w:uiPriority w:val="99"/>
    <w:semiHidden/>
    <w:unhideWhenUsed/>
    <w:rsid w:val="723FCA81"/>
    <w:rPr>
      <w:sz w:val="20"/>
      <w:szCs w:val="20"/>
    </w:rPr>
  </w:style>
  <w:style w:type="character" w:styleId="Funotenzeichen">
    <w:name w:val="footnote reference"/>
    <w:basedOn w:val="Absatz-Standardschriftart"/>
    <w:uiPriority w:val="99"/>
    <w:semiHidden/>
    <w:unhideWhenUsed/>
    <w:rsid w:val="723FCA81"/>
    <w:rPr>
      <w:vertAlign w:val="superscript"/>
    </w:rPr>
  </w:style>
  <w:style w:type="paragraph" w:styleId="berarbeitung">
    <w:name w:val="Revision"/>
    <w:hidden/>
    <w:uiPriority w:val="99"/>
    <w:semiHidden/>
    <w:rsid w:val="00B1209B"/>
  </w:style>
  <w:style w:type="paragraph" w:styleId="Kommentarthema">
    <w:name w:val="annotation subject"/>
    <w:basedOn w:val="Kommentartext"/>
    <w:next w:val="Kommentartext"/>
    <w:link w:val="KommentarthemaZchn"/>
    <w:uiPriority w:val="99"/>
    <w:semiHidden/>
    <w:unhideWhenUsed/>
    <w:rsid w:val="0003164C"/>
    <w:rPr>
      <w:b/>
      <w:bCs/>
    </w:rPr>
  </w:style>
  <w:style w:type="character" w:customStyle="1" w:styleId="KommentarthemaZchn">
    <w:name w:val="Kommentarthema Zchn"/>
    <w:basedOn w:val="KommentartextZchn"/>
    <w:link w:val="Kommentarthema"/>
    <w:uiPriority w:val="99"/>
    <w:semiHidden/>
    <w:rsid w:val="0003164C"/>
    <w:rPr>
      <w:b/>
      <w:bCs/>
      <w:sz w:val="20"/>
      <w:szCs w:val="20"/>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C173F5"/>
    <w:pPr>
      <w:tabs>
        <w:tab w:val="center" w:pos="4536"/>
        <w:tab w:val="right" w:pos="9072"/>
      </w:tabs>
    </w:pPr>
  </w:style>
  <w:style w:type="character" w:customStyle="1" w:styleId="KopfzeileZchn">
    <w:name w:val="Kopfzeile Zchn"/>
    <w:basedOn w:val="Absatz-Standardschriftart"/>
    <w:link w:val="Kopfzeile"/>
    <w:uiPriority w:val="99"/>
    <w:rsid w:val="00C173F5"/>
  </w:style>
  <w:style w:type="paragraph" w:styleId="Fuzeile">
    <w:name w:val="footer"/>
    <w:basedOn w:val="Standard"/>
    <w:link w:val="FuzeileZchn"/>
    <w:uiPriority w:val="99"/>
    <w:unhideWhenUsed/>
    <w:rsid w:val="00C173F5"/>
    <w:pPr>
      <w:tabs>
        <w:tab w:val="center" w:pos="4536"/>
        <w:tab w:val="right" w:pos="9072"/>
      </w:tabs>
    </w:pPr>
  </w:style>
  <w:style w:type="character" w:customStyle="1" w:styleId="FuzeileZchn">
    <w:name w:val="Fußzeile Zchn"/>
    <w:basedOn w:val="Absatz-Standardschriftart"/>
    <w:link w:val="Fuzeile"/>
    <w:uiPriority w:val="99"/>
    <w:rsid w:val="00C173F5"/>
  </w:style>
  <w:style w:type="paragraph" w:styleId="Beschriftung">
    <w:name w:val="caption"/>
    <w:basedOn w:val="Standard"/>
    <w:next w:val="Standard"/>
    <w:uiPriority w:val="35"/>
    <w:semiHidden/>
    <w:unhideWhenUsed/>
    <w:qFormat/>
    <w:rsid w:val="00F302FA"/>
    <w:pPr>
      <w:spacing w:after="200" w:line="240" w:lineRule="auto"/>
    </w:pPr>
    <w:rPr>
      <w:i/>
      <w:iCs/>
      <w:color w:val="0E2841" w:themeColor="text2"/>
      <w:sz w:val="18"/>
      <w:szCs w:val="18"/>
    </w:rPr>
  </w:style>
  <w:style w:type="paragraph" w:styleId="KeinLeerraum">
    <w:name w:val="No Spacing"/>
    <w:uiPriority w:val="1"/>
    <w:qFormat/>
    <w:rsid w:val="00F302FA"/>
    <w:pPr>
      <w:spacing w:after="0" w:line="240" w:lineRule="auto"/>
    </w:pPr>
  </w:style>
  <w:style w:type="character" w:styleId="SchwacheHervorhebung">
    <w:name w:val="Subtle Emphasis"/>
    <w:basedOn w:val="Absatz-Standardschriftart"/>
    <w:uiPriority w:val="19"/>
    <w:qFormat/>
    <w:rsid w:val="00F302FA"/>
    <w:rPr>
      <w:i/>
      <w:iCs/>
      <w:color w:val="404040" w:themeColor="text1" w:themeTint="BF"/>
    </w:rPr>
  </w:style>
  <w:style w:type="character" w:styleId="SchwacherVerweis">
    <w:name w:val="Subtle Reference"/>
    <w:basedOn w:val="Absatz-Standardschriftart"/>
    <w:uiPriority w:val="31"/>
    <w:qFormat/>
    <w:rsid w:val="00F302FA"/>
    <w:rPr>
      <w:smallCaps/>
      <w:color w:val="5A5A5A" w:themeColor="text1" w:themeTint="A5"/>
    </w:rPr>
  </w:style>
  <w:style w:type="character" w:styleId="Buchtitel">
    <w:name w:val="Book Title"/>
    <w:basedOn w:val="Absatz-Standardschriftart"/>
    <w:uiPriority w:val="33"/>
    <w:qFormat/>
    <w:rsid w:val="00F302F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24/zrex.v1i1.06" TargetMode="External"/><Relationship Id="rId18" Type="http://schemas.openxmlformats.org/officeDocument/2006/relationships/hyperlink" Target="https://www.bpb.de/themen/islamismus/dossier-islamismus/344718/frauen-und-queerfeindlichkeit/" TargetMode="External"/><Relationship Id="rId26" Type="http://schemas.openxmlformats.org/officeDocument/2006/relationships/hyperlink" Target="mailto:post@violence-prevention-network.de" TargetMode="External"/><Relationship Id="rId3" Type="http://schemas.openxmlformats.org/officeDocument/2006/relationships/customXml" Target="../customXml/item3.xml"/><Relationship Id="rId21" Type="http://schemas.openxmlformats.org/officeDocument/2006/relationships/hyperlink" Target="https://www.pedocs.de/volltexte/2019/18184/pdf/Hechler_Stuve_2015_Geschlechterreflektierte_Paedagogik_gegen_Recht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2759/hsr.39.2014.3.135-149" TargetMode="External"/><Relationship Id="rId17" Type="http://schemas.openxmlformats.org/officeDocument/2006/relationships/hyperlink" Target="https://www.bpb.de/system/files/dokument_pdf/6955_gh_queerfeindlichkeit_250804_online_k3.pdf" TargetMode="External"/><Relationship Id="rId25" Type="http://schemas.openxmlformats.org/officeDocument/2006/relationships/hyperlink" Target="https://www.bamf.de/SharedDocs/Anlagen/DE/Forschung/Beitragsreihe/beitrag-band-14-geschlechterkonstruktionen.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ndesforum-maenner.de/publikation/leitfaden-maenner-gut-beraten/" TargetMode="External"/><Relationship Id="rId20" Type="http://schemas.openxmlformats.org/officeDocument/2006/relationships/hyperlink" Target="https://d-nb.info/1253833842/34"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deu-antonio-stiftung.de/fachstelle/analyse-und-hintergrundinformationen/geschlechterreflektierte-paedagogik/?utm_source=chatgpt.com" TargetMode="External"/><Relationship Id="rId24" Type="http://schemas.openxmlformats.org/officeDocument/2006/relationships/hyperlink" Target="https://www.maenner.ch/radikalisieru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erfassungsschutz.de/SharedDocs/hintergruende/DE/islamismus-und-islamistischer-terrorismus/queerfeindlichkeit-im-islamismus.html" TargetMode="External"/><Relationship Id="rId23" Type="http://schemas.openxmlformats.org/officeDocument/2006/relationships/hyperlink" Target="https://www.kas.de/de/web/extremismus/islamismus/maennlichkeitsvorstellungen-bei-salafisten" TargetMode="External"/><Relationship Id="rId28" Type="http://schemas.openxmlformats.org/officeDocument/2006/relationships/hyperlink" Target="http://www.gruenervogel.de" TargetMode="External"/><Relationship Id="rId10" Type="http://schemas.openxmlformats.org/officeDocument/2006/relationships/endnotes" Target="endnotes.xml"/><Relationship Id="rId19" Type="http://schemas.openxmlformats.org/officeDocument/2006/relationships/hyperlink" Target="https://www.bpb.de/themen/infodienst/546656/lgbtiq-feindlichkeit-in-islamistischen-social-media-beitraegen/"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urnals.sfu.ca/jd/index.php/jd/article/view/819/449" TargetMode="External"/><Relationship Id="rId22" Type="http://schemas.openxmlformats.org/officeDocument/2006/relationships/hyperlink" Target="https://www.verfassungsschutz-bw.de/,Lde/Behauptungen+von+Gefahr+und+Indoktrination_+Queerfeindlichkeit+im+Islamismus+und+Rechtsextremismus" TargetMode="External"/><Relationship Id="rId27" Type="http://schemas.openxmlformats.org/officeDocument/2006/relationships/hyperlink" Target="mailto:info@gruenervogel.de" TargetMode="External"/><Relationship Id="rId30" Type="http://schemas.openxmlformats.org/officeDocument/2006/relationships/image" Target="media/image2.jpeg"/><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ee64f0-941b-42af-89a5-03cda858ca11">
      <Terms xmlns="http://schemas.microsoft.com/office/infopath/2007/PartnerControls"/>
    </lcf76f155ced4ddcb4097134ff3c332f>
    <TaxCatchAll xmlns="4d6bfb8f-749e-44ac-af30-7c9d230cce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8" ma:contentTypeDescription="Ein neues Dokument erstellen." ma:contentTypeScope="" ma:versionID="a6f9b12b49111ea2153c9873d3aaaf40">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01d6daba6a5bdc65dc173e2c63046ba6"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2340A-94CC-454F-AB6A-5228C1443B07}">
  <ds:schemaRefs>
    <ds:schemaRef ds:uri="http://schemas.microsoft.com/office/2006/metadata/properties"/>
    <ds:schemaRef ds:uri="http://schemas.microsoft.com/office/infopath/2007/PartnerControls"/>
    <ds:schemaRef ds:uri="04ee64f0-941b-42af-89a5-03cda858ca11"/>
    <ds:schemaRef ds:uri="4d6bfb8f-749e-44ac-af30-7c9d230cce4a"/>
  </ds:schemaRefs>
</ds:datastoreItem>
</file>

<file path=customXml/itemProps2.xml><?xml version="1.0" encoding="utf-8"?>
<ds:datastoreItem xmlns:ds="http://schemas.openxmlformats.org/officeDocument/2006/customXml" ds:itemID="{C0BAFAEA-1182-9649-AC81-001E859544DA}">
  <ds:schemaRefs>
    <ds:schemaRef ds:uri="http://schemas.openxmlformats.org/officeDocument/2006/bibliography"/>
  </ds:schemaRefs>
</ds:datastoreItem>
</file>

<file path=customXml/itemProps3.xml><?xml version="1.0" encoding="utf-8"?>
<ds:datastoreItem xmlns:ds="http://schemas.openxmlformats.org/officeDocument/2006/customXml" ds:itemID="{B9B1F21C-1130-43E1-9A4B-BE5715B8C6A5}">
  <ds:schemaRefs>
    <ds:schemaRef ds:uri="http://schemas.microsoft.com/sharepoint/v3/contenttype/forms"/>
  </ds:schemaRefs>
</ds:datastoreItem>
</file>

<file path=customXml/itemProps4.xml><?xml version="1.0" encoding="utf-8"?>
<ds:datastoreItem xmlns:ds="http://schemas.openxmlformats.org/officeDocument/2006/customXml" ds:itemID="{53CFAC26-BBC1-42B9-A31A-6F69FA20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6647</Words>
  <Characters>41880</Characters>
  <Application>Microsoft Office Word</Application>
  <DocSecurity>0</DocSecurity>
  <Lines>349</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48431</CharactersWithSpaces>
  <SharedDoc>false</SharedDoc>
  <HLinks>
    <vt:vector size="204" baseType="variant">
      <vt:variant>
        <vt:i4>2818149</vt:i4>
      </vt:variant>
      <vt:variant>
        <vt:i4>153</vt:i4>
      </vt:variant>
      <vt:variant>
        <vt:i4>0</vt:i4>
      </vt:variant>
      <vt:variant>
        <vt:i4>5</vt:i4>
      </vt:variant>
      <vt:variant>
        <vt:lpwstr>https://www.violence-prevention-network.de/</vt:lpwstr>
      </vt:variant>
      <vt:variant>
        <vt:lpwstr/>
      </vt:variant>
      <vt:variant>
        <vt:i4>4325492</vt:i4>
      </vt:variant>
      <vt:variant>
        <vt:i4>150</vt:i4>
      </vt:variant>
      <vt:variant>
        <vt:i4>0</vt:i4>
      </vt:variant>
      <vt:variant>
        <vt:i4>5</vt:i4>
      </vt:variant>
      <vt:variant>
        <vt:lpwstr>mailto:post@violence-prevention-network.de</vt:lpwstr>
      </vt:variant>
      <vt:variant>
        <vt:lpwstr/>
      </vt:variant>
      <vt:variant>
        <vt:i4>2031681</vt:i4>
      </vt:variant>
      <vt:variant>
        <vt:i4>147</vt:i4>
      </vt:variant>
      <vt:variant>
        <vt:i4>0</vt:i4>
      </vt:variant>
      <vt:variant>
        <vt:i4>5</vt:i4>
      </vt:variant>
      <vt:variant>
        <vt:lpwstr>https://www.bamf.de/SharedDocs/Anlagen/DE/Forschung/Beitragsreihe/beitrag-band-14-geschlechterkonstruktionen.html</vt:lpwstr>
      </vt:variant>
      <vt:variant>
        <vt:lpwstr/>
      </vt:variant>
      <vt:variant>
        <vt:i4>7405677</vt:i4>
      </vt:variant>
      <vt:variant>
        <vt:i4>144</vt:i4>
      </vt:variant>
      <vt:variant>
        <vt:i4>0</vt:i4>
      </vt:variant>
      <vt:variant>
        <vt:i4>5</vt:i4>
      </vt:variant>
      <vt:variant>
        <vt:lpwstr>https://www.maenner.ch/radikalisierung/</vt:lpwstr>
      </vt:variant>
      <vt:variant>
        <vt:lpwstr/>
      </vt:variant>
      <vt:variant>
        <vt:i4>3801142</vt:i4>
      </vt:variant>
      <vt:variant>
        <vt:i4>141</vt:i4>
      </vt:variant>
      <vt:variant>
        <vt:i4>0</vt:i4>
      </vt:variant>
      <vt:variant>
        <vt:i4>5</vt:i4>
      </vt:variant>
      <vt:variant>
        <vt:lpwstr>https://www.kas.de/de/web/extremismus/islamismus/maennlichkeitsvorstellungen-bei-salafisten</vt:lpwstr>
      </vt:variant>
      <vt:variant>
        <vt:lpwstr/>
      </vt:variant>
      <vt:variant>
        <vt:i4>5374055</vt:i4>
      </vt:variant>
      <vt:variant>
        <vt:i4>138</vt:i4>
      </vt:variant>
      <vt:variant>
        <vt:i4>0</vt:i4>
      </vt:variant>
      <vt:variant>
        <vt:i4>5</vt:i4>
      </vt:variant>
      <vt:variant>
        <vt:lpwstr>https://www.verfassungsschutz-bw.de/,Lde/Behauptungen+von+Gefahr+und+Indoktrination_+Queerfeindlichkeit+im+Islamismus+und+Rechtsextremismus</vt:lpwstr>
      </vt:variant>
      <vt:variant>
        <vt:lpwstr/>
      </vt:variant>
      <vt:variant>
        <vt:i4>5177432</vt:i4>
      </vt:variant>
      <vt:variant>
        <vt:i4>135</vt:i4>
      </vt:variant>
      <vt:variant>
        <vt:i4>0</vt:i4>
      </vt:variant>
      <vt:variant>
        <vt:i4>5</vt:i4>
      </vt:variant>
      <vt:variant>
        <vt:lpwstr>https://www.pedocs.de/volltexte/2019/18184/pdf/Hechler_Stuve_2015_Geschlechterreflektierte_Paedagogik_gegen_Rechts.pdf</vt:lpwstr>
      </vt:variant>
      <vt:variant>
        <vt:lpwstr/>
      </vt:variant>
      <vt:variant>
        <vt:i4>7340139</vt:i4>
      </vt:variant>
      <vt:variant>
        <vt:i4>132</vt:i4>
      </vt:variant>
      <vt:variant>
        <vt:i4>0</vt:i4>
      </vt:variant>
      <vt:variant>
        <vt:i4>5</vt:i4>
      </vt:variant>
      <vt:variant>
        <vt:lpwstr>https://d-nb.info/1253833842/34</vt:lpwstr>
      </vt:variant>
      <vt:variant>
        <vt:lpwstr>page=100</vt:lpwstr>
      </vt:variant>
      <vt:variant>
        <vt:i4>6291499</vt:i4>
      </vt:variant>
      <vt:variant>
        <vt:i4>129</vt:i4>
      </vt:variant>
      <vt:variant>
        <vt:i4>0</vt:i4>
      </vt:variant>
      <vt:variant>
        <vt:i4>5</vt:i4>
      </vt:variant>
      <vt:variant>
        <vt:lpwstr>https://www.bpb.de/themen/infodienst/546656/lgbtiq-feindlichkeit-in-islamistischen-social-media-beitraegen/</vt:lpwstr>
      </vt:variant>
      <vt:variant>
        <vt:lpwstr/>
      </vt:variant>
      <vt:variant>
        <vt:i4>6029329</vt:i4>
      </vt:variant>
      <vt:variant>
        <vt:i4>126</vt:i4>
      </vt:variant>
      <vt:variant>
        <vt:i4>0</vt:i4>
      </vt:variant>
      <vt:variant>
        <vt:i4>5</vt:i4>
      </vt:variant>
      <vt:variant>
        <vt:lpwstr>https://www.bpb.de/themen/islamismus/dossier-islamismus/344718/frauen-und-queerfeindlichkeit/</vt:lpwstr>
      </vt:variant>
      <vt:variant>
        <vt:lpwstr/>
      </vt:variant>
      <vt:variant>
        <vt:i4>2228347</vt:i4>
      </vt:variant>
      <vt:variant>
        <vt:i4>123</vt:i4>
      </vt:variant>
      <vt:variant>
        <vt:i4>0</vt:i4>
      </vt:variant>
      <vt:variant>
        <vt:i4>5</vt:i4>
      </vt:variant>
      <vt:variant>
        <vt:lpwstr>https://www.bpb.de/system/files/dokument_pdf/6955_gh_queerfeindlichkeit_250804_online_k3.pdf</vt:lpwstr>
      </vt:variant>
      <vt:variant>
        <vt:lpwstr/>
      </vt:variant>
      <vt:variant>
        <vt:i4>1835023</vt:i4>
      </vt:variant>
      <vt:variant>
        <vt:i4>120</vt:i4>
      </vt:variant>
      <vt:variant>
        <vt:i4>0</vt:i4>
      </vt:variant>
      <vt:variant>
        <vt:i4>5</vt:i4>
      </vt:variant>
      <vt:variant>
        <vt:lpwstr>https://bundesforum-maenner.de/publikation/leitfaden-maenner-gut-beraten/</vt:lpwstr>
      </vt:variant>
      <vt:variant>
        <vt:lpwstr/>
      </vt:variant>
      <vt:variant>
        <vt:i4>458769</vt:i4>
      </vt:variant>
      <vt:variant>
        <vt:i4>117</vt:i4>
      </vt:variant>
      <vt:variant>
        <vt:i4>0</vt:i4>
      </vt:variant>
      <vt:variant>
        <vt:i4>5</vt:i4>
      </vt:variant>
      <vt:variant>
        <vt:lpwstr>https://www.verfassungsschutz.de/SharedDocs/hintergruende/DE/islamismus-und-islamistischer-terrorismus/queerfeindlichkeit-im-islamismus.html</vt:lpwstr>
      </vt:variant>
      <vt:variant>
        <vt:lpwstr/>
      </vt:variant>
      <vt:variant>
        <vt:i4>4849692</vt:i4>
      </vt:variant>
      <vt:variant>
        <vt:i4>114</vt:i4>
      </vt:variant>
      <vt:variant>
        <vt:i4>0</vt:i4>
      </vt:variant>
      <vt:variant>
        <vt:i4>5</vt:i4>
      </vt:variant>
      <vt:variant>
        <vt:lpwstr>https://journals.sfu.ca/jd/index.php/jd/article/view/819/449</vt:lpwstr>
      </vt:variant>
      <vt:variant>
        <vt:lpwstr/>
      </vt:variant>
      <vt:variant>
        <vt:i4>1966173</vt:i4>
      </vt:variant>
      <vt:variant>
        <vt:i4>111</vt:i4>
      </vt:variant>
      <vt:variant>
        <vt:i4>0</vt:i4>
      </vt:variant>
      <vt:variant>
        <vt:i4>5</vt:i4>
      </vt:variant>
      <vt:variant>
        <vt:lpwstr>https://doi.org/10.3224/zrex.v1i1.06</vt:lpwstr>
      </vt:variant>
      <vt:variant>
        <vt:lpwstr/>
      </vt:variant>
      <vt:variant>
        <vt:i4>4063295</vt:i4>
      </vt:variant>
      <vt:variant>
        <vt:i4>108</vt:i4>
      </vt:variant>
      <vt:variant>
        <vt:i4>0</vt:i4>
      </vt:variant>
      <vt:variant>
        <vt:i4>5</vt:i4>
      </vt:variant>
      <vt:variant>
        <vt:lpwstr>https://doi.org/10.12759/hsr.39.2014.3.135-149</vt:lpwstr>
      </vt:variant>
      <vt:variant>
        <vt:lpwstr/>
      </vt:variant>
      <vt:variant>
        <vt:i4>1179764</vt:i4>
      </vt:variant>
      <vt:variant>
        <vt:i4>105</vt:i4>
      </vt:variant>
      <vt:variant>
        <vt:i4>0</vt:i4>
      </vt:variant>
      <vt:variant>
        <vt:i4>5</vt:i4>
      </vt:variant>
      <vt:variant>
        <vt:lpwstr>https://www.amadeu-antonio-stiftung.de/fachstelle/analyse-und-hintergrundinformationen/geschlechterreflektierte-paedagogik/?utm_source=chatgpt.com</vt:lpwstr>
      </vt:variant>
      <vt:variant>
        <vt:lpwstr/>
      </vt:variant>
      <vt:variant>
        <vt:i4>2097154</vt:i4>
      </vt:variant>
      <vt:variant>
        <vt:i4>98</vt:i4>
      </vt:variant>
      <vt:variant>
        <vt:i4>0</vt:i4>
      </vt:variant>
      <vt:variant>
        <vt:i4>5</vt:i4>
      </vt:variant>
      <vt:variant>
        <vt:lpwstr/>
      </vt:variant>
      <vt:variant>
        <vt:lpwstr>_Toc1937891595</vt:lpwstr>
      </vt:variant>
      <vt:variant>
        <vt:i4>1703988</vt:i4>
      </vt:variant>
      <vt:variant>
        <vt:i4>92</vt:i4>
      </vt:variant>
      <vt:variant>
        <vt:i4>0</vt:i4>
      </vt:variant>
      <vt:variant>
        <vt:i4>5</vt:i4>
      </vt:variant>
      <vt:variant>
        <vt:lpwstr/>
      </vt:variant>
      <vt:variant>
        <vt:lpwstr>_Toc564635687</vt:lpwstr>
      </vt:variant>
      <vt:variant>
        <vt:i4>1507388</vt:i4>
      </vt:variant>
      <vt:variant>
        <vt:i4>86</vt:i4>
      </vt:variant>
      <vt:variant>
        <vt:i4>0</vt:i4>
      </vt:variant>
      <vt:variant>
        <vt:i4>5</vt:i4>
      </vt:variant>
      <vt:variant>
        <vt:lpwstr/>
      </vt:variant>
      <vt:variant>
        <vt:lpwstr>_Toc26538633</vt:lpwstr>
      </vt:variant>
      <vt:variant>
        <vt:i4>2621447</vt:i4>
      </vt:variant>
      <vt:variant>
        <vt:i4>80</vt:i4>
      </vt:variant>
      <vt:variant>
        <vt:i4>0</vt:i4>
      </vt:variant>
      <vt:variant>
        <vt:i4>5</vt:i4>
      </vt:variant>
      <vt:variant>
        <vt:lpwstr/>
      </vt:variant>
      <vt:variant>
        <vt:lpwstr>_Toc1830164504</vt:lpwstr>
      </vt:variant>
      <vt:variant>
        <vt:i4>2818052</vt:i4>
      </vt:variant>
      <vt:variant>
        <vt:i4>74</vt:i4>
      </vt:variant>
      <vt:variant>
        <vt:i4>0</vt:i4>
      </vt:variant>
      <vt:variant>
        <vt:i4>5</vt:i4>
      </vt:variant>
      <vt:variant>
        <vt:lpwstr/>
      </vt:variant>
      <vt:variant>
        <vt:lpwstr>_Toc1199598518</vt:lpwstr>
      </vt:variant>
      <vt:variant>
        <vt:i4>2359310</vt:i4>
      </vt:variant>
      <vt:variant>
        <vt:i4>68</vt:i4>
      </vt:variant>
      <vt:variant>
        <vt:i4>0</vt:i4>
      </vt:variant>
      <vt:variant>
        <vt:i4>5</vt:i4>
      </vt:variant>
      <vt:variant>
        <vt:lpwstr/>
      </vt:variant>
      <vt:variant>
        <vt:lpwstr>_Toc2060867356</vt:lpwstr>
      </vt:variant>
      <vt:variant>
        <vt:i4>2818059</vt:i4>
      </vt:variant>
      <vt:variant>
        <vt:i4>62</vt:i4>
      </vt:variant>
      <vt:variant>
        <vt:i4>0</vt:i4>
      </vt:variant>
      <vt:variant>
        <vt:i4>5</vt:i4>
      </vt:variant>
      <vt:variant>
        <vt:lpwstr/>
      </vt:variant>
      <vt:variant>
        <vt:lpwstr>_Toc1557364088</vt:lpwstr>
      </vt:variant>
      <vt:variant>
        <vt:i4>2621445</vt:i4>
      </vt:variant>
      <vt:variant>
        <vt:i4>56</vt:i4>
      </vt:variant>
      <vt:variant>
        <vt:i4>0</vt:i4>
      </vt:variant>
      <vt:variant>
        <vt:i4>5</vt:i4>
      </vt:variant>
      <vt:variant>
        <vt:lpwstr/>
      </vt:variant>
      <vt:variant>
        <vt:lpwstr>_Toc1000382354</vt:lpwstr>
      </vt:variant>
      <vt:variant>
        <vt:i4>2555913</vt:i4>
      </vt:variant>
      <vt:variant>
        <vt:i4>50</vt:i4>
      </vt:variant>
      <vt:variant>
        <vt:i4>0</vt:i4>
      </vt:variant>
      <vt:variant>
        <vt:i4>5</vt:i4>
      </vt:variant>
      <vt:variant>
        <vt:lpwstr/>
      </vt:variant>
      <vt:variant>
        <vt:lpwstr>_Toc1302830406</vt:lpwstr>
      </vt:variant>
      <vt:variant>
        <vt:i4>1900596</vt:i4>
      </vt:variant>
      <vt:variant>
        <vt:i4>44</vt:i4>
      </vt:variant>
      <vt:variant>
        <vt:i4>0</vt:i4>
      </vt:variant>
      <vt:variant>
        <vt:i4>5</vt:i4>
      </vt:variant>
      <vt:variant>
        <vt:lpwstr/>
      </vt:variant>
      <vt:variant>
        <vt:lpwstr>_Toc793641442</vt:lpwstr>
      </vt:variant>
      <vt:variant>
        <vt:i4>1900594</vt:i4>
      </vt:variant>
      <vt:variant>
        <vt:i4>38</vt:i4>
      </vt:variant>
      <vt:variant>
        <vt:i4>0</vt:i4>
      </vt:variant>
      <vt:variant>
        <vt:i4>5</vt:i4>
      </vt:variant>
      <vt:variant>
        <vt:lpwstr/>
      </vt:variant>
      <vt:variant>
        <vt:lpwstr>_Toc90843806</vt:lpwstr>
      </vt:variant>
      <vt:variant>
        <vt:i4>3014665</vt:i4>
      </vt:variant>
      <vt:variant>
        <vt:i4>32</vt:i4>
      </vt:variant>
      <vt:variant>
        <vt:i4>0</vt:i4>
      </vt:variant>
      <vt:variant>
        <vt:i4>5</vt:i4>
      </vt:variant>
      <vt:variant>
        <vt:lpwstr/>
      </vt:variant>
      <vt:variant>
        <vt:lpwstr>_Toc1047590691</vt:lpwstr>
      </vt:variant>
      <vt:variant>
        <vt:i4>2162689</vt:i4>
      </vt:variant>
      <vt:variant>
        <vt:i4>26</vt:i4>
      </vt:variant>
      <vt:variant>
        <vt:i4>0</vt:i4>
      </vt:variant>
      <vt:variant>
        <vt:i4>5</vt:i4>
      </vt:variant>
      <vt:variant>
        <vt:lpwstr/>
      </vt:variant>
      <vt:variant>
        <vt:lpwstr>_Toc1919550744</vt:lpwstr>
      </vt:variant>
      <vt:variant>
        <vt:i4>2162688</vt:i4>
      </vt:variant>
      <vt:variant>
        <vt:i4>20</vt:i4>
      </vt:variant>
      <vt:variant>
        <vt:i4>0</vt:i4>
      </vt:variant>
      <vt:variant>
        <vt:i4>5</vt:i4>
      </vt:variant>
      <vt:variant>
        <vt:lpwstr/>
      </vt:variant>
      <vt:variant>
        <vt:lpwstr>_Toc1475257331</vt:lpwstr>
      </vt:variant>
      <vt:variant>
        <vt:i4>2031679</vt:i4>
      </vt:variant>
      <vt:variant>
        <vt:i4>14</vt:i4>
      </vt:variant>
      <vt:variant>
        <vt:i4>0</vt:i4>
      </vt:variant>
      <vt:variant>
        <vt:i4>5</vt:i4>
      </vt:variant>
      <vt:variant>
        <vt:lpwstr/>
      </vt:variant>
      <vt:variant>
        <vt:lpwstr>_Toc813939797</vt:lpwstr>
      </vt:variant>
      <vt:variant>
        <vt:i4>1572925</vt:i4>
      </vt:variant>
      <vt:variant>
        <vt:i4>8</vt:i4>
      </vt:variant>
      <vt:variant>
        <vt:i4>0</vt:i4>
      </vt:variant>
      <vt:variant>
        <vt:i4>5</vt:i4>
      </vt:variant>
      <vt:variant>
        <vt:lpwstr/>
      </vt:variant>
      <vt:variant>
        <vt:lpwstr>_Toc911768316</vt:lpwstr>
      </vt:variant>
      <vt:variant>
        <vt:i4>1114171</vt:i4>
      </vt:variant>
      <vt:variant>
        <vt:i4>2</vt:i4>
      </vt:variant>
      <vt:variant>
        <vt:i4>0</vt:i4>
      </vt:variant>
      <vt:variant>
        <vt:i4>5</vt:i4>
      </vt:variant>
      <vt:variant>
        <vt:lpwstr/>
      </vt:variant>
      <vt:variant>
        <vt:lpwstr>_Toc732666859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meikemonikakraemer@outlook.de</dc:creator>
  <cp:keywords/>
  <dc:description/>
  <cp:lastModifiedBy>Paul Merker</cp:lastModifiedBy>
  <cp:revision>114</cp:revision>
  <dcterms:created xsi:type="dcterms:W3CDTF">2026-01-27T08:15:00Z</dcterms:created>
  <dcterms:modified xsi:type="dcterms:W3CDTF">2026-02-17T10:37:00Z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